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E60F" w14:textId="77777777" w:rsidR="007E0293" w:rsidRDefault="007E0293" w:rsidP="00A07C51">
      <w:pPr>
        <w:tabs>
          <w:tab w:val="left" w:pos="825"/>
          <w:tab w:val="right" w:pos="9070"/>
        </w:tabs>
      </w:pPr>
    </w:p>
    <w:p w14:paraId="7D9EE610" w14:textId="77777777" w:rsidR="007E0293" w:rsidRPr="00214FE4" w:rsidRDefault="00214FE4" w:rsidP="00A07C51">
      <w:pPr>
        <w:tabs>
          <w:tab w:val="left" w:pos="825"/>
          <w:tab w:val="right" w:pos="9070"/>
        </w:tabs>
        <w:rPr>
          <w:b/>
          <w:sz w:val="28"/>
          <w:szCs w:val="28"/>
        </w:rPr>
      </w:pPr>
      <w:r>
        <w:tab/>
      </w:r>
      <w:r>
        <w:tab/>
      </w:r>
    </w:p>
    <w:p w14:paraId="7D9EE611" w14:textId="77777777" w:rsidR="007E0293" w:rsidRDefault="007E0293" w:rsidP="00A07C51">
      <w:pPr>
        <w:tabs>
          <w:tab w:val="left" w:pos="825"/>
          <w:tab w:val="right" w:pos="9070"/>
        </w:tabs>
      </w:pPr>
    </w:p>
    <w:p w14:paraId="7D9EE612" w14:textId="77777777" w:rsidR="007E0293" w:rsidRDefault="007E0293" w:rsidP="007E0293">
      <w:pPr>
        <w:pStyle w:val="Heading1"/>
        <w:jc w:val="center"/>
      </w:pPr>
      <w:r w:rsidRPr="00906DE6">
        <w:t>EQUALITY IMPACT ASSE</w:t>
      </w:r>
      <w:r>
        <w:t>SSMENT</w:t>
      </w:r>
      <w:r w:rsidRPr="00906DE6">
        <w:t xml:space="preserve"> FORM</w:t>
      </w:r>
    </w:p>
    <w:p w14:paraId="7D9EE613" w14:textId="10BC5F4D" w:rsidR="007E0293" w:rsidRDefault="00864660" w:rsidP="007E0293">
      <w:pPr>
        <w:rPr>
          <w:b/>
        </w:rPr>
      </w:pPr>
      <w:r w:rsidRPr="00864660">
        <w:rPr>
          <w:b/>
        </w:rPr>
        <w:t xml:space="preserve">Not all projects require a full impact assessment. Please ensure you have completed the pre-appraisal checklist </w:t>
      </w:r>
      <w:r w:rsidR="00086414">
        <w:rPr>
          <w:b/>
        </w:rPr>
        <w:t>(</w:t>
      </w:r>
      <w:hyperlink r:id="rId11" w:history="1">
        <w:r w:rsidR="00086414" w:rsidRPr="006D3A9F">
          <w:rPr>
            <w:rStyle w:val="Hyperlink"/>
            <w:b/>
          </w:rPr>
          <w:t>Link</w:t>
        </w:r>
      </w:hyperlink>
      <w:r w:rsidR="00086414">
        <w:rPr>
          <w:b/>
        </w:rPr>
        <w:t xml:space="preserve">) </w:t>
      </w:r>
      <w:r w:rsidRPr="00864660">
        <w:rPr>
          <w:b/>
        </w:rPr>
        <w:t>which defines this requirement.</w:t>
      </w:r>
    </w:p>
    <w:p w14:paraId="7D9EE614" w14:textId="77777777" w:rsidR="006906CD" w:rsidRPr="00864660" w:rsidRDefault="006906CD"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7D9EE617" w14:textId="77777777" w:rsidTr="0C6A2C7F">
        <w:tc>
          <w:tcPr>
            <w:tcW w:w="6101" w:type="dxa"/>
            <w:shd w:val="clear" w:color="auto" w:fill="E6E6E6"/>
          </w:tcPr>
          <w:p w14:paraId="7D9EE615"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7D9EE616" w14:textId="2FF28F2A" w:rsidR="007E0293" w:rsidRPr="0088033D" w:rsidRDefault="5293D809" w:rsidP="00D96016">
            <w:pPr>
              <w:rPr>
                <w:rFonts w:ascii="Arial" w:hAnsi="Arial" w:cs="Arial"/>
                <w:sz w:val="26"/>
                <w:szCs w:val="26"/>
              </w:rPr>
            </w:pPr>
            <w:r w:rsidRPr="246260BB">
              <w:rPr>
                <w:rFonts w:ascii="Arial" w:hAnsi="Arial" w:cs="Arial"/>
                <w:sz w:val="26"/>
                <w:szCs w:val="26"/>
              </w:rPr>
              <w:t>Growth Investments</w:t>
            </w:r>
          </w:p>
        </w:tc>
      </w:tr>
      <w:tr w:rsidR="007E0293" w:rsidRPr="00906DE6" w14:paraId="7D9EE61A" w14:textId="77777777" w:rsidTr="0C6A2C7F">
        <w:tc>
          <w:tcPr>
            <w:tcW w:w="6101" w:type="dxa"/>
            <w:tcBorders>
              <w:bottom w:val="single" w:sz="4" w:space="0" w:color="auto"/>
            </w:tcBorders>
            <w:shd w:val="clear" w:color="auto" w:fill="E6E6E6"/>
          </w:tcPr>
          <w:p w14:paraId="7D9EE618"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3A4E3195" w14:textId="77777777" w:rsidR="004124B0" w:rsidRDefault="003951BE" w:rsidP="004124B0">
            <w:pPr>
              <w:rPr>
                <w:rFonts w:ascii="Arial" w:hAnsi="Arial" w:cs="Arial"/>
                <w:sz w:val="26"/>
                <w:szCs w:val="26"/>
                <w:lang w:val="fr-FR"/>
              </w:rPr>
            </w:pPr>
            <w:r>
              <w:rPr>
                <w:rFonts w:ascii="Arial" w:hAnsi="Arial" w:cs="Arial"/>
                <w:sz w:val="26"/>
                <w:szCs w:val="26"/>
                <w:lang w:val="fr-FR"/>
              </w:rPr>
              <w:t>Alison Scott</w:t>
            </w:r>
            <w:r w:rsidR="00D42AA0">
              <w:rPr>
                <w:rFonts w:ascii="Arial" w:hAnsi="Arial" w:cs="Arial"/>
                <w:sz w:val="26"/>
                <w:szCs w:val="26"/>
                <w:lang w:val="fr-FR"/>
              </w:rPr>
              <w:t xml:space="preserve"> </w:t>
            </w:r>
          </w:p>
          <w:p w14:paraId="6A7860F4" w14:textId="4F3EE118" w:rsidR="00046D65" w:rsidRDefault="004124B0" w:rsidP="004124B0">
            <w:pPr>
              <w:rPr>
                <w:rFonts w:ascii="Arial" w:hAnsi="Arial" w:cs="Arial"/>
                <w:sz w:val="26"/>
                <w:szCs w:val="26"/>
                <w:lang w:val="fr-FR"/>
              </w:rPr>
            </w:pPr>
            <w:proofErr w:type="spellStart"/>
            <w:r>
              <w:rPr>
                <w:rFonts w:ascii="Arial" w:hAnsi="Arial" w:cs="Arial"/>
                <w:sz w:val="26"/>
                <w:szCs w:val="26"/>
                <w:lang w:val="fr-FR"/>
              </w:rPr>
              <w:t>Debt</w:t>
            </w:r>
            <w:proofErr w:type="spellEnd"/>
            <w:r>
              <w:rPr>
                <w:rFonts w:ascii="Arial" w:hAnsi="Arial" w:cs="Arial"/>
                <w:sz w:val="26"/>
                <w:szCs w:val="26"/>
                <w:lang w:val="fr-FR"/>
              </w:rPr>
              <w:t xml:space="preserve"> </w:t>
            </w:r>
            <w:r w:rsidR="00D42AA0">
              <w:rPr>
                <w:rFonts w:ascii="Arial" w:hAnsi="Arial" w:cs="Arial"/>
                <w:sz w:val="26"/>
                <w:szCs w:val="26"/>
                <w:lang w:val="fr-FR"/>
              </w:rPr>
              <w:t>Team Leader</w:t>
            </w:r>
            <w:r>
              <w:rPr>
                <w:rFonts w:ascii="Arial" w:hAnsi="Arial" w:cs="Arial"/>
                <w:sz w:val="26"/>
                <w:szCs w:val="26"/>
                <w:lang w:val="fr-FR"/>
              </w:rPr>
              <w:t xml:space="preserve">, </w:t>
            </w:r>
            <w:proofErr w:type="spellStart"/>
            <w:r w:rsidR="00046D65">
              <w:rPr>
                <w:rFonts w:ascii="Arial" w:hAnsi="Arial" w:cs="Arial"/>
                <w:sz w:val="26"/>
                <w:szCs w:val="26"/>
                <w:lang w:val="fr-FR"/>
              </w:rPr>
              <w:t>Growth</w:t>
            </w:r>
            <w:proofErr w:type="spellEnd"/>
            <w:r w:rsidR="00046D65">
              <w:rPr>
                <w:rFonts w:ascii="Arial" w:hAnsi="Arial" w:cs="Arial"/>
                <w:sz w:val="26"/>
                <w:szCs w:val="26"/>
                <w:lang w:val="fr-FR"/>
              </w:rPr>
              <w:t xml:space="preserve"> Investments</w:t>
            </w:r>
          </w:p>
          <w:p w14:paraId="7D9EE619" w14:textId="4EC556DE" w:rsidR="004124B0" w:rsidRPr="0088033D" w:rsidRDefault="004124B0" w:rsidP="004124B0">
            <w:pPr>
              <w:rPr>
                <w:rFonts w:ascii="Arial" w:hAnsi="Arial" w:cs="Arial"/>
                <w:sz w:val="26"/>
                <w:szCs w:val="26"/>
                <w:lang w:val="fr-FR"/>
              </w:rPr>
            </w:pPr>
            <w:proofErr w:type="spellStart"/>
            <w:r>
              <w:rPr>
                <w:rFonts w:ascii="Arial" w:hAnsi="Arial" w:cs="Arial"/>
                <w:sz w:val="26"/>
                <w:szCs w:val="26"/>
                <w:lang w:val="fr-FR"/>
              </w:rPr>
              <w:t>Supported</w:t>
            </w:r>
            <w:proofErr w:type="spellEnd"/>
            <w:r>
              <w:rPr>
                <w:rFonts w:ascii="Arial" w:hAnsi="Arial" w:cs="Arial"/>
                <w:sz w:val="26"/>
                <w:szCs w:val="26"/>
                <w:lang w:val="fr-FR"/>
              </w:rPr>
              <w:t xml:space="preserve"> by : Gillian </w:t>
            </w:r>
            <w:proofErr w:type="spellStart"/>
            <w:r>
              <w:rPr>
                <w:rFonts w:ascii="Arial" w:hAnsi="Arial" w:cs="Arial"/>
                <w:sz w:val="26"/>
                <w:szCs w:val="26"/>
                <w:lang w:val="fr-FR"/>
              </w:rPr>
              <w:t>Ashwood</w:t>
            </w:r>
            <w:proofErr w:type="spellEnd"/>
            <w:r>
              <w:rPr>
                <w:rFonts w:ascii="Arial" w:hAnsi="Arial" w:cs="Arial"/>
                <w:sz w:val="26"/>
                <w:szCs w:val="26"/>
                <w:lang w:val="fr-FR"/>
              </w:rPr>
              <w:t xml:space="preserve"> </w:t>
            </w:r>
          </w:p>
        </w:tc>
      </w:tr>
    </w:tbl>
    <w:p w14:paraId="7D9EE61B" w14:textId="77777777" w:rsidR="007E0293" w:rsidRPr="00906DE6" w:rsidRDefault="007E0293" w:rsidP="007E0293">
      <w:pPr>
        <w:rPr>
          <w:lang w:val="fr-FR"/>
        </w:rPr>
      </w:pPr>
    </w:p>
    <w:p w14:paraId="7D9EE61C"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7D9EE61F" w14:textId="77777777" w:rsidTr="0C6A2C7F">
        <w:tc>
          <w:tcPr>
            <w:tcW w:w="6120" w:type="dxa"/>
            <w:tcBorders>
              <w:bottom w:val="nil"/>
            </w:tcBorders>
            <w:shd w:val="clear" w:color="auto" w:fill="E6E6E6"/>
          </w:tcPr>
          <w:p w14:paraId="7D9EE61D"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7D9EE61E" w14:textId="3790684A" w:rsidR="007E0293" w:rsidRPr="0088033D" w:rsidRDefault="49ADE0CA" w:rsidP="00D96016">
            <w:pPr>
              <w:rPr>
                <w:rFonts w:ascii="Arial" w:hAnsi="Arial" w:cs="Arial"/>
                <w:sz w:val="26"/>
                <w:szCs w:val="26"/>
              </w:rPr>
            </w:pPr>
            <w:r w:rsidRPr="246260BB">
              <w:rPr>
                <w:rFonts w:ascii="Arial" w:hAnsi="Arial" w:cs="Arial"/>
                <w:sz w:val="26"/>
                <w:szCs w:val="26"/>
              </w:rPr>
              <w:t>Growth Investmen</w:t>
            </w:r>
            <w:r w:rsidR="00A83A35">
              <w:rPr>
                <w:rFonts w:ascii="Arial" w:hAnsi="Arial" w:cs="Arial"/>
                <w:sz w:val="26"/>
                <w:szCs w:val="26"/>
              </w:rPr>
              <w:t>t</w:t>
            </w:r>
            <w:r w:rsidRPr="246260BB">
              <w:rPr>
                <w:rFonts w:ascii="Arial" w:hAnsi="Arial" w:cs="Arial"/>
                <w:sz w:val="26"/>
                <w:szCs w:val="26"/>
              </w:rPr>
              <w:t>s Support Services Framework</w:t>
            </w:r>
          </w:p>
        </w:tc>
      </w:tr>
      <w:tr w:rsidR="007E0293" w14:paraId="7D9EE623" w14:textId="77777777" w:rsidTr="0C6A2C7F">
        <w:tc>
          <w:tcPr>
            <w:tcW w:w="6120" w:type="dxa"/>
            <w:tcBorders>
              <w:top w:val="nil"/>
              <w:bottom w:val="nil"/>
            </w:tcBorders>
            <w:shd w:val="clear" w:color="auto" w:fill="E6E6E6"/>
          </w:tcPr>
          <w:p w14:paraId="7D9EE620"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7D9EE621" w14:textId="77777777" w:rsidR="007E0293" w:rsidRPr="00B579D3" w:rsidRDefault="06AE76C3" w:rsidP="0C6A2C7F">
            <w:pPr>
              <w:rPr>
                <w:rFonts w:ascii="Arial" w:hAnsi="Arial" w:cs="Arial"/>
                <w:sz w:val="26"/>
                <w:szCs w:val="26"/>
              </w:rPr>
            </w:pPr>
            <w:r w:rsidRPr="00B579D3">
              <w:rPr>
                <w:rFonts w:ascii="Arial" w:hAnsi="Arial" w:cs="Arial"/>
                <w:sz w:val="26"/>
                <w:szCs w:val="26"/>
              </w:rPr>
              <w:t>*New</w:t>
            </w:r>
          </w:p>
        </w:tc>
        <w:tc>
          <w:tcPr>
            <w:tcW w:w="3044" w:type="dxa"/>
          </w:tcPr>
          <w:p w14:paraId="7D9EE622" w14:textId="77777777" w:rsidR="007E0293" w:rsidRPr="0088033D" w:rsidRDefault="06AE76C3" w:rsidP="0C6A2C7F">
            <w:pPr>
              <w:rPr>
                <w:rFonts w:ascii="Arial" w:hAnsi="Arial" w:cs="Arial"/>
                <w:sz w:val="26"/>
                <w:szCs w:val="26"/>
              </w:rPr>
            </w:pPr>
            <w:r w:rsidRPr="0C6A2C7F">
              <w:rPr>
                <w:rFonts w:ascii="Arial" w:hAnsi="Arial" w:cs="Arial"/>
                <w:sz w:val="26"/>
                <w:szCs w:val="26"/>
              </w:rPr>
              <w:t>*</w:t>
            </w:r>
            <w:r w:rsidRPr="00B579D3">
              <w:rPr>
                <w:rFonts w:ascii="Arial" w:hAnsi="Arial" w:cs="Arial"/>
                <w:strike/>
                <w:sz w:val="26"/>
                <w:szCs w:val="26"/>
              </w:rPr>
              <w:t>Existing</w:t>
            </w:r>
            <w:r w:rsidR="492FB4A9" w:rsidRPr="00B579D3">
              <w:rPr>
                <w:rFonts w:ascii="Arial" w:hAnsi="Arial" w:cs="Arial"/>
                <w:strike/>
                <w:sz w:val="26"/>
                <w:szCs w:val="26"/>
              </w:rPr>
              <w:t xml:space="preserve"> with changes</w:t>
            </w:r>
          </w:p>
        </w:tc>
      </w:tr>
      <w:tr w:rsidR="007E0293" w14:paraId="7D9EE627" w14:textId="77777777" w:rsidTr="0C6A2C7F">
        <w:tc>
          <w:tcPr>
            <w:tcW w:w="6120" w:type="dxa"/>
            <w:tcBorders>
              <w:top w:val="nil"/>
              <w:bottom w:val="nil"/>
            </w:tcBorders>
            <w:shd w:val="clear" w:color="auto" w:fill="E6E6E6"/>
          </w:tcPr>
          <w:p w14:paraId="7D9EE624"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7D9EE625" w14:textId="77777777" w:rsidR="007E0293" w:rsidRPr="00944831" w:rsidRDefault="007E0293" w:rsidP="00D96016">
            <w:pPr>
              <w:rPr>
                <w:rFonts w:ascii="Arial" w:hAnsi="Arial" w:cs="Arial"/>
                <w:strike/>
                <w:sz w:val="26"/>
                <w:szCs w:val="26"/>
              </w:rPr>
            </w:pPr>
            <w:r w:rsidRPr="00944831">
              <w:rPr>
                <w:rFonts w:ascii="Arial" w:hAnsi="Arial" w:cs="Arial"/>
                <w:strike/>
                <w:sz w:val="26"/>
                <w:szCs w:val="26"/>
              </w:rPr>
              <w:t>*No</w:t>
            </w:r>
          </w:p>
        </w:tc>
        <w:tc>
          <w:tcPr>
            <w:tcW w:w="3044" w:type="dxa"/>
          </w:tcPr>
          <w:p w14:paraId="7D9EE626" w14:textId="2C6A94E0" w:rsidR="007E0293" w:rsidRPr="000B6FEB" w:rsidRDefault="006F4BA8" w:rsidP="00D96016">
            <w:pPr>
              <w:rPr>
                <w:rFonts w:ascii="Arial" w:hAnsi="Arial" w:cs="Arial"/>
                <w:strike/>
                <w:sz w:val="26"/>
                <w:szCs w:val="26"/>
              </w:rPr>
            </w:pPr>
            <w:r w:rsidRPr="00944831">
              <w:rPr>
                <w:rFonts w:ascii="Arial" w:hAnsi="Arial" w:cs="Arial"/>
                <w:sz w:val="26"/>
                <w:szCs w:val="26"/>
              </w:rPr>
              <w:t>Yes</w:t>
            </w:r>
          </w:p>
        </w:tc>
      </w:tr>
      <w:tr w:rsidR="007E0293" w14:paraId="7D9EE62A" w14:textId="77777777" w:rsidTr="0C6A2C7F">
        <w:tc>
          <w:tcPr>
            <w:tcW w:w="6120" w:type="dxa"/>
            <w:tcBorders>
              <w:top w:val="nil"/>
              <w:bottom w:val="nil"/>
            </w:tcBorders>
            <w:shd w:val="clear" w:color="auto" w:fill="E6E6E6"/>
          </w:tcPr>
          <w:p w14:paraId="7D9EE628"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64500BF4" w14:textId="55203098" w:rsidR="00272892" w:rsidRDefault="00272892" w:rsidP="00D96016">
            <w:pPr>
              <w:rPr>
                <w:rFonts w:ascii="Arial" w:hAnsi="Arial" w:cs="Arial"/>
                <w:sz w:val="26"/>
                <w:szCs w:val="26"/>
              </w:rPr>
            </w:pPr>
            <w:r w:rsidRPr="00E00B03">
              <w:rPr>
                <w:rFonts w:ascii="Arial" w:hAnsi="Arial" w:cs="Arial"/>
                <w:sz w:val="26"/>
                <w:szCs w:val="26"/>
              </w:rPr>
              <w:t>Currently delivered by</w:t>
            </w:r>
            <w:r w:rsidR="00E00B03" w:rsidRPr="00E00B03">
              <w:rPr>
                <w:rFonts w:ascii="Arial" w:hAnsi="Arial" w:cs="Arial"/>
                <w:sz w:val="26"/>
                <w:szCs w:val="26"/>
              </w:rPr>
              <w:t xml:space="preserve"> approved framework providers until February 2022.</w:t>
            </w:r>
          </w:p>
          <w:p w14:paraId="7D9EE629" w14:textId="408E462D" w:rsidR="007E0293" w:rsidRPr="0088033D" w:rsidRDefault="00AC0684" w:rsidP="00D96016">
            <w:pPr>
              <w:rPr>
                <w:rFonts w:ascii="Arial" w:hAnsi="Arial" w:cs="Arial"/>
                <w:sz w:val="26"/>
                <w:szCs w:val="26"/>
              </w:rPr>
            </w:pPr>
            <w:r>
              <w:rPr>
                <w:rFonts w:ascii="Arial" w:hAnsi="Arial" w:cs="Arial"/>
                <w:sz w:val="26"/>
                <w:szCs w:val="26"/>
              </w:rPr>
              <w:t>Seeking to procure delivery par</w:t>
            </w:r>
            <w:r w:rsidR="00D602EF">
              <w:rPr>
                <w:rFonts w:ascii="Arial" w:hAnsi="Arial" w:cs="Arial"/>
                <w:sz w:val="26"/>
                <w:szCs w:val="26"/>
              </w:rPr>
              <w:t>t</w:t>
            </w:r>
            <w:r>
              <w:rPr>
                <w:rFonts w:ascii="Arial" w:hAnsi="Arial" w:cs="Arial"/>
                <w:sz w:val="26"/>
                <w:szCs w:val="26"/>
              </w:rPr>
              <w:t xml:space="preserve">ners </w:t>
            </w:r>
          </w:p>
        </w:tc>
      </w:tr>
      <w:tr w:rsidR="007E0293" w14:paraId="7D9EE62E" w14:textId="77777777" w:rsidTr="0C6A2C7F">
        <w:tc>
          <w:tcPr>
            <w:tcW w:w="6120" w:type="dxa"/>
            <w:tcBorders>
              <w:top w:val="nil"/>
              <w:bottom w:val="nil"/>
            </w:tcBorders>
            <w:shd w:val="clear" w:color="auto" w:fill="E6E6E6"/>
          </w:tcPr>
          <w:p w14:paraId="7D9EE62B"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7D9EE62C"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7D9EE62D" w14:textId="54CF6845" w:rsidR="007E0293" w:rsidRPr="0088033D" w:rsidRDefault="007E0293" w:rsidP="00D96016">
            <w:pPr>
              <w:rPr>
                <w:rFonts w:ascii="Arial" w:hAnsi="Arial" w:cs="Arial"/>
                <w:sz w:val="26"/>
                <w:szCs w:val="26"/>
              </w:rPr>
            </w:pPr>
          </w:p>
        </w:tc>
      </w:tr>
      <w:tr w:rsidR="007E0293" w14:paraId="7D9EE631" w14:textId="77777777" w:rsidTr="0C6A2C7F">
        <w:tc>
          <w:tcPr>
            <w:tcW w:w="6120" w:type="dxa"/>
            <w:tcBorders>
              <w:top w:val="nil"/>
            </w:tcBorders>
            <w:shd w:val="clear" w:color="auto" w:fill="E6E6E6"/>
          </w:tcPr>
          <w:p w14:paraId="7D9EE62F"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7D9EE630" w14:textId="77777777" w:rsidR="007E0293" w:rsidRPr="0088033D" w:rsidRDefault="007E0293" w:rsidP="00D96016">
            <w:pPr>
              <w:rPr>
                <w:rFonts w:ascii="Arial" w:hAnsi="Arial" w:cs="Arial"/>
                <w:sz w:val="26"/>
                <w:szCs w:val="26"/>
              </w:rPr>
            </w:pPr>
          </w:p>
        </w:tc>
      </w:tr>
    </w:tbl>
    <w:p w14:paraId="7D9EE632" w14:textId="77777777" w:rsidR="007E0293" w:rsidRDefault="007E0293" w:rsidP="007E0293"/>
    <w:p w14:paraId="7D9EE633"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7D9EE635" w14:textId="77777777">
        <w:tc>
          <w:tcPr>
            <w:tcW w:w="10620" w:type="dxa"/>
            <w:gridSpan w:val="4"/>
            <w:shd w:val="clear" w:color="auto" w:fill="E6E6E6"/>
          </w:tcPr>
          <w:p w14:paraId="7D9EE634" w14:textId="77777777"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p>
        </w:tc>
      </w:tr>
      <w:tr w:rsidR="007E0293" w14:paraId="7D9EE63A" w14:textId="77777777">
        <w:trPr>
          <w:trHeight w:val="492"/>
        </w:trPr>
        <w:tc>
          <w:tcPr>
            <w:tcW w:w="2428" w:type="dxa"/>
          </w:tcPr>
          <w:p w14:paraId="7D9EE636"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7D9EE637" w14:textId="1D82C7FA" w:rsidR="007E0293" w:rsidRPr="00302C77" w:rsidRDefault="007E0293" w:rsidP="00D96016">
            <w:pPr>
              <w:rPr>
                <w:rFonts w:ascii="Arial" w:hAnsi="Arial" w:cs="Arial"/>
                <w:b/>
                <w:sz w:val="26"/>
                <w:szCs w:val="26"/>
              </w:rPr>
            </w:pPr>
            <w:r>
              <w:rPr>
                <w:rFonts w:ascii="Arial" w:hAnsi="Arial" w:cs="Arial"/>
                <w:b/>
                <w:sz w:val="26"/>
                <w:szCs w:val="26"/>
              </w:rPr>
              <w:t>No</w:t>
            </w:r>
          </w:p>
        </w:tc>
        <w:tc>
          <w:tcPr>
            <w:tcW w:w="1675" w:type="dxa"/>
          </w:tcPr>
          <w:p w14:paraId="7D9EE638"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D9EE639" w14:textId="29791F07" w:rsidR="007E0293" w:rsidRPr="00956430" w:rsidRDefault="007E0293" w:rsidP="00D96016">
            <w:pPr>
              <w:rPr>
                <w:rFonts w:ascii="Arial" w:hAnsi="Arial" w:cs="Arial"/>
                <w:b/>
                <w:sz w:val="26"/>
                <w:szCs w:val="26"/>
              </w:rPr>
            </w:pPr>
            <w:r>
              <w:rPr>
                <w:rFonts w:ascii="Arial" w:hAnsi="Arial" w:cs="Arial"/>
                <w:b/>
                <w:sz w:val="26"/>
                <w:szCs w:val="26"/>
              </w:rPr>
              <w:t xml:space="preserve">No </w:t>
            </w:r>
          </w:p>
        </w:tc>
      </w:tr>
      <w:tr w:rsidR="007E0293" w14:paraId="7D9EE63F" w14:textId="77777777">
        <w:trPr>
          <w:trHeight w:val="610"/>
        </w:trPr>
        <w:tc>
          <w:tcPr>
            <w:tcW w:w="2428" w:type="dxa"/>
            <w:tcBorders>
              <w:bottom w:val="single" w:sz="4" w:space="0" w:color="auto"/>
            </w:tcBorders>
          </w:tcPr>
          <w:p w14:paraId="7D9EE63B"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7D9EE63C" w14:textId="50CBD92E" w:rsidR="007E0293" w:rsidRPr="00C4517D" w:rsidRDefault="007E0293" w:rsidP="00D96016">
            <w:pPr>
              <w:rPr>
                <w:rFonts w:ascii="Arial" w:hAnsi="Arial" w:cs="Arial"/>
                <w:b/>
                <w:strike/>
                <w:sz w:val="26"/>
                <w:szCs w:val="26"/>
              </w:rPr>
            </w:pPr>
            <w:r w:rsidRPr="00C4517D">
              <w:rPr>
                <w:rFonts w:ascii="Arial" w:hAnsi="Arial" w:cs="Arial"/>
                <w:b/>
                <w:sz w:val="26"/>
                <w:szCs w:val="26"/>
              </w:rPr>
              <w:t>No</w:t>
            </w:r>
          </w:p>
        </w:tc>
        <w:tc>
          <w:tcPr>
            <w:tcW w:w="1675" w:type="dxa"/>
            <w:tcBorders>
              <w:bottom w:val="single" w:sz="4" w:space="0" w:color="auto"/>
            </w:tcBorders>
          </w:tcPr>
          <w:p w14:paraId="7D9EE63D"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7D9EE63E" w14:textId="136531F2" w:rsidR="007E0293" w:rsidRPr="0088033D" w:rsidRDefault="007E0293" w:rsidP="00D96016">
            <w:pPr>
              <w:rPr>
                <w:rFonts w:ascii="Arial" w:hAnsi="Arial" w:cs="Arial"/>
                <w:sz w:val="26"/>
                <w:szCs w:val="26"/>
              </w:rPr>
            </w:pPr>
            <w:r>
              <w:rPr>
                <w:rFonts w:ascii="Arial" w:hAnsi="Arial" w:cs="Arial"/>
                <w:b/>
                <w:sz w:val="26"/>
                <w:szCs w:val="26"/>
              </w:rPr>
              <w:t>No</w:t>
            </w:r>
          </w:p>
        </w:tc>
      </w:tr>
      <w:tr w:rsidR="008B0E69" w14:paraId="7D9EE644" w14:textId="77777777">
        <w:tc>
          <w:tcPr>
            <w:tcW w:w="2428" w:type="dxa"/>
          </w:tcPr>
          <w:p w14:paraId="7D9EE640"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7D9EE641" w14:textId="5BB07943" w:rsidR="008B0E69" w:rsidRDefault="008B0E69" w:rsidP="00D96016">
            <w:pPr>
              <w:rPr>
                <w:rFonts w:ascii="Arial" w:hAnsi="Arial" w:cs="Arial"/>
                <w:b/>
                <w:sz w:val="26"/>
                <w:szCs w:val="26"/>
              </w:rPr>
            </w:pPr>
            <w:r>
              <w:rPr>
                <w:rFonts w:ascii="Arial" w:hAnsi="Arial" w:cs="Arial"/>
                <w:b/>
                <w:sz w:val="26"/>
                <w:szCs w:val="26"/>
              </w:rPr>
              <w:t>No</w:t>
            </w:r>
          </w:p>
        </w:tc>
        <w:tc>
          <w:tcPr>
            <w:tcW w:w="1675" w:type="dxa"/>
          </w:tcPr>
          <w:p w14:paraId="7D9EE642"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7D9EE643" w14:textId="02B7AB1B" w:rsidR="008B0E69" w:rsidRPr="0088033D" w:rsidRDefault="008B0E69" w:rsidP="00D96016">
            <w:pPr>
              <w:rPr>
                <w:rFonts w:ascii="Arial" w:hAnsi="Arial" w:cs="Arial"/>
                <w:sz w:val="26"/>
                <w:szCs w:val="26"/>
              </w:rPr>
            </w:pPr>
            <w:r>
              <w:rPr>
                <w:rFonts w:ascii="Arial" w:hAnsi="Arial" w:cs="Arial"/>
                <w:b/>
                <w:sz w:val="26"/>
                <w:szCs w:val="26"/>
              </w:rPr>
              <w:t>No</w:t>
            </w:r>
          </w:p>
        </w:tc>
      </w:tr>
      <w:tr w:rsidR="008B0E69" w14:paraId="7D9EE649" w14:textId="77777777">
        <w:tc>
          <w:tcPr>
            <w:tcW w:w="2428" w:type="dxa"/>
          </w:tcPr>
          <w:p w14:paraId="7D9EE645"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7D9EE646" w14:textId="14544715" w:rsidR="008B0E69" w:rsidRDefault="008B0E69" w:rsidP="00D96016">
            <w:pPr>
              <w:rPr>
                <w:rFonts w:ascii="Arial" w:hAnsi="Arial" w:cs="Arial"/>
                <w:b/>
                <w:sz w:val="26"/>
                <w:szCs w:val="26"/>
              </w:rPr>
            </w:pPr>
            <w:r>
              <w:rPr>
                <w:rFonts w:ascii="Arial" w:hAnsi="Arial" w:cs="Arial"/>
                <w:b/>
                <w:sz w:val="26"/>
                <w:szCs w:val="26"/>
              </w:rPr>
              <w:t>No</w:t>
            </w:r>
            <w:r w:rsidR="00242B72">
              <w:rPr>
                <w:rFonts w:ascii="Arial" w:hAnsi="Arial" w:cs="Arial"/>
                <w:b/>
                <w:sz w:val="26"/>
                <w:szCs w:val="26"/>
              </w:rPr>
              <w:t xml:space="preserve"> </w:t>
            </w:r>
          </w:p>
        </w:tc>
        <w:tc>
          <w:tcPr>
            <w:tcW w:w="1675" w:type="dxa"/>
          </w:tcPr>
          <w:p w14:paraId="7D9EE647"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7D9EE648" w14:textId="5BB6D704" w:rsidR="008B0E69" w:rsidRDefault="00E00B03" w:rsidP="00D96016">
            <w:pPr>
              <w:rPr>
                <w:rFonts w:ascii="Arial" w:hAnsi="Arial" w:cs="Arial"/>
                <w:b/>
                <w:sz w:val="26"/>
                <w:szCs w:val="26"/>
              </w:rPr>
            </w:pPr>
            <w:r>
              <w:rPr>
                <w:rFonts w:ascii="Arial" w:hAnsi="Arial" w:cs="Arial"/>
                <w:b/>
                <w:sz w:val="26"/>
                <w:szCs w:val="26"/>
              </w:rPr>
              <w:t>No</w:t>
            </w:r>
          </w:p>
        </w:tc>
      </w:tr>
      <w:tr w:rsidR="008B0E69" w14:paraId="7D9EE64F" w14:textId="77777777">
        <w:tc>
          <w:tcPr>
            <w:tcW w:w="2428" w:type="dxa"/>
          </w:tcPr>
          <w:p w14:paraId="7D9EE64A"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7D9EE64B" w14:textId="55D4B749" w:rsidR="008B0E69" w:rsidRDefault="008B0E69" w:rsidP="008B0E69">
            <w:pPr>
              <w:rPr>
                <w:rFonts w:ascii="Arial" w:hAnsi="Arial" w:cs="Arial"/>
                <w:b/>
                <w:sz w:val="26"/>
                <w:szCs w:val="26"/>
              </w:rPr>
            </w:pPr>
            <w:r>
              <w:rPr>
                <w:rFonts w:ascii="Arial" w:hAnsi="Arial" w:cs="Arial"/>
                <w:b/>
                <w:sz w:val="26"/>
                <w:szCs w:val="26"/>
              </w:rPr>
              <w:t>No</w:t>
            </w:r>
            <w:r w:rsidDel="008B0E69">
              <w:rPr>
                <w:rFonts w:ascii="Arial" w:hAnsi="Arial" w:cs="Arial"/>
                <w:b/>
                <w:sz w:val="26"/>
                <w:szCs w:val="26"/>
              </w:rPr>
              <w:t xml:space="preserve"> </w:t>
            </w:r>
          </w:p>
        </w:tc>
        <w:tc>
          <w:tcPr>
            <w:tcW w:w="1675" w:type="dxa"/>
          </w:tcPr>
          <w:p w14:paraId="7D9EE64C"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7D9EE64D" w14:textId="1683A65E" w:rsidR="008B0E69" w:rsidRDefault="008B0E69" w:rsidP="008B0E69">
            <w:pPr>
              <w:rPr>
                <w:rFonts w:ascii="Arial" w:hAnsi="Arial" w:cs="Arial"/>
                <w:b/>
                <w:sz w:val="26"/>
                <w:szCs w:val="26"/>
              </w:rPr>
            </w:pPr>
            <w:r>
              <w:rPr>
                <w:rFonts w:ascii="Arial" w:hAnsi="Arial" w:cs="Arial"/>
                <w:b/>
                <w:sz w:val="26"/>
                <w:szCs w:val="26"/>
              </w:rPr>
              <w:t>No</w:t>
            </w:r>
          </w:p>
          <w:p w14:paraId="7D9EE64E" w14:textId="77777777" w:rsidR="008B0E69" w:rsidRDefault="008B0E69" w:rsidP="00D96016">
            <w:pPr>
              <w:rPr>
                <w:rFonts w:ascii="Arial" w:hAnsi="Arial" w:cs="Arial"/>
                <w:b/>
                <w:sz w:val="26"/>
                <w:szCs w:val="26"/>
              </w:rPr>
            </w:pPr>
          </w:p>
        </w:tc>
      </w:tr>
    </w:tbl>
    <w:p w14:paraId="7D9EE650" w14:textId="77777777" w:rsidR="007E0293" w:rsidRDefault="007E0293" w:rsidP="007E0293"/>
    <w:p w14:paraId="7D9EE651"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7D9EE657" w14:textId="77777777">
        <w:tc>
          <w:tcPr>
            <w:tcW w:w="2700" w:type="dxa"/>
            <w:shd w:val="clear" w:color="auto" w:fill="E6E6E6"/>
          </w:tcPr>
          <w:p w14:paraId="7D9EE652"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7D9EE653"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7D9EE654" w14:textId="1338625D" w:rsidR="007E0293" w:rsidRPr="00C400CA" w:rsidRDefault="00FE141B" w:rsidP="00D96016">
            <w:pPr>
              <w:pStyle w:val="BodyText"/>
              <w:spacing w:before="60" w:after="60"/>
              <w:rPr>
                <w:i w:val="0"/>
                <w:sz w:val="26"/>
                <w:szCs w:val="26"/>
              </w:rPr>
            </w:pPr>
            <w:r>
              <w:rPr>
                <w:i w:val="0"/>
                <w:sz w:val="26"/>
                <w:szCs w:val="26"/>
              </w:rPr>
              <w:t>ASAP</w:t>
            </w:r>
          </w:p>
        </w:tc>
        <w:tc>
          <w:tcPr>
            <w:tcW w:w="3960" w:type="dxa"/>
            <w:shd w:val="clear" w:color="auto" w:fill="E6E6E6"/>
          </w:tcPr>
          <w:p w14:paraId="7D9EE655"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7D9EE656" w14:textId="59E1844F" w:rsidR="007E0293" w:rsidRPr="00C400CA" w:rsidRDefault="00FE141B" w:rsidP="00D96016">
            <w:pPr>
              <w:pStyle w:val="BodyText"/>
              <w:spacing w:before="60" w:after="60"/>
              <w:rPr>
                <w:i w:val="0"/>
                <w:sz w:val="26"/>
                <w:szCs w:val="26"/>
              </w:rPr>
            </w:pPr>
            <w:r>
              <w:rPr>
                <w:i w:val="0"/>
                <w:sz w:val="26"/>
                <w:szCs w:val="26"/>
              </w:rPr>
              <w:t xml:space="preserve">ITT to be issued </w:t>
            </w:r>
            <w:r w:rsidR="007D589A">
              <w:rPr>
                <w:i w:val="0"/>
                <w:sz w:val="26"/>
                <w:szCs w:val="26"/>
              </w:rPr>
              <w:t xml:space="preserve">30 </w:t>
            </w:r>
            <w:r>
              <w:rPr>
                <w:i w:val="0"/>
                <w:sz w:val="26"/>
                <w:szCs w:val="26"/>
              </w:rPr>
              <w:t>November 2021</w:t>
            </w:r>
          </w:p>
        </w:tc>
      </w:tr>
      <w:tr w:rsidR="007E0293" w:rsidRPr="004E1B7B" w14:paraId="7D9EE65C" w14:textId="77777777">
        <w:trPr>
          <w:trHeight w:val="567"/>
        </w:trPr>
        <w:tc>
          <w:tcPr>
            <w:tcW w:w="2700" w:type="dxa"/>
            <w:shd w:val="clear" w:color="auto" w:fill="E6E6E6"/>
          </w:tcPr>
          <w:p w14:paraId="7D9EE658"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7D9EE659" w14:textId="2D77C1DD" w:rsidR="007E0293" w:rsidRPr="00C400CA" w:rsidRDefault="00C4517D" w:rsidP="00D96016">
            <w:pPr>
              <w:pStyle w:val="BodyText"/>
              <w:spacing w:after="60"/>
              <w:ind w:right="-108"/>
              <w:rPr>
                <w:i w:val="0"/>
                <w:sz w:val="26"/>
                <w:szCs w:val="26"/>
              </w:rPr>
            </w:pPr>
            <w:r>
              <w:rPr>
                <w:i w:val="0"/>
                <w:sz w:val="26"/>
                <w:szCs w:val="26"/>
              </w:rPr>
              <w:t>16.11.2021</w:t>
            </w:r>
          </w:p>
        </w:tc>
        <w:tc>
          <w:tcPr>
            <w:tcW w:w="3960" w:type="dxa"/>
            <w:shd w:val="clear" w:color="auto" w:fill="E6E6E6"/>
          </w:tcPr>
          <w:p w14:paraId="7D9EE65A"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7D9EE65B" w14:textId="4CF180DD" w:rsidR="007E0293" w:rsidRPr="00C400CA" w:rsidRDefault="00FE141B" w:rsidP="00D96016">
            <w:pPr>
              <w:pStyle w:val="BodyText"/>
              <w:spacing w:before="60" w:after="60"/>
              <w:rPr>
                <w:i w:val="0"/>
                <w:sz w:val="26"/>
                <w:szCs w:val="26"/>
              </w:rPr>
            </w:pPr>
            <w:r>
              <w:rPr>
                <w:i w:val="0"/>
                <w:sz w:val="26"/>
                <w:szCs w:val="26"/>
              </w:rPr>
              <w:t xml:space="preserve">      </w:t>
            </w:r>
            <w:r w:rsidR="007D589A">
              <w:rPr>
                <w:i w:val="0"/>
                <w:sz w:val="26"/>
                <w:szCs w:val="26"/>
              </w:rPr>
              <w:t>23</w:t>
            </w:r>
            <w:r>
              <w:rPr>
                <w:i w:val="0"/>
                <w:sz w:val="26"/>
                <w:szCs w:val="26"/>
              </w:rPr>
              <w:t xml:space="preserve"> .11.2021</w:t>
            </w:r>
          </w:p>
        </w:tc>
      </w:tr>
      <w:tr w:rsidR="007E0293" w:rsidRPr="004E1B7B" w14:paraId="7D9EE662" w14:textId="77777777">
        <w:trPr>
          <w:trHeight w:val="567"/>
        </w:trPr>
        <w:tc>
          <w:tcPr>
            <w:tcW w:w="2700" w:type="dxa"/>
            <w:shd w:val="clear" w:color="auto" w:fill="E6E6E6"/>
          </w:tcPr>
          <w:p w14:paraId="7D9EE65D" w14:textId="77777777" w:rsidR="007E0293" w:rsidRPr="00C400CA" w:rsidRDefault="00EF68E5" w:rsidP="00D96016">
            <w:pPr>
              <w:pStyle w:val="BodyText"/>
              <w:spacing w:before="60" w:after="60"/>
              <w:rPr>
                <w:b/>
                <w:i w:val="0"/>
                <w:sz w:val="26"/>
                <w:szCs w:val="26"/>
              </w:rPr>
            </w:pPr>
            <w:r>
              <w:rPr>
                <w:b/>
                <w:i w:val="0"/>
                <w:sz w:val="26"/>
                <w:szCs w:val="26"/>
              </w:rPr>
              <w:lastRenderedPageBreak/>
              <w:t xml:space="preserve">EO Champion review </w:t>
            </w:r>
            <w:r w:rsidR="007E0293">
              <w:rPr>
                <w:b/>
                <w:i w:val="0"/>
                <w:sz w:val="26"/>
                <w:szCs w:val="26"/>
              </w:rPr>
              <w:t>by</w:t>
            </w:r>
          </w:p>
        </w:tc>
        <w:tc>
          <w:tcPr>
            <w:tcW w:w="1800" w:type="dxa"/>
            <w:shd w:val="clear" w:color="auto" w:fill="auto"/>
          </w:tcPr>
          <w:p w14:paraId="7D9EE65E" w14:textId="1E5F5E8D" w:rsidR="007E0293" w:rsidRPr="00C400CA" w:rsidRDefault="0010745A" w:rsidP="00D96016">
            <w:pPr>
              <w:pStyle w:val="BodyText"/>
              <w:spacing w:after="60"/>
              <w:ind w:right="-108"/>
              <w:rPr>
                <w:i w:val="0"/>
                <w:sz w:val="26"/>
                <w:szCs w:val="26"/>
              </w:rPr>
            </w:pPr>
            <w:r>
              <w:rPr>
                <w:i w:val="0"/>
                <w:sz w:val="26"/>
                <w:szCs w:val="26"/>
              </w:rPr>
              <w:t>Susan Sewell</w:t>
            </w:r>
          </w:p>
        </w:tc>
        <w:tc>
          <w:tcPr>
            <w:tcW w:w="3960" w:type="dxa"/>
            <w:shd w:val="clear" w:color="auto" w:fill="E6E6E6"/>
          </w:tcPr>
          <w:p w14:paraId="7D9EE65F" w14:textId="77777777" w:rsidR="007E0293" w:rsidRDefault="00EF68E5" w:rsidP="00D96016">
            <w:pPr>
              <w:pStyle w:val="BodyText"/>
              <w:spacing w:before="60" w:after="60"/>
              <w:rPr>
                <w:b/>
                <w:i w:val="0"/>
                <w:sz w:val="26"/>
                <w:szCs w:val="26"/>
              </w:rPr>
            </w:pPr>
            <w:r>
              <w:rPr>
                <w:b/>
                <w:i w:val="0"/>
                <w:sz w:val="26"/>
                <w:szCs w:val="26"/>
              </w:rPr>
              <w:t>Date</w:t>
            </w:r>
          </w:p>
          <w:p w14:paraId="7D9EE660"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7D9EE661" w14:textId="4BBB16CC" w:rsidR="007E0293" w:rsidRPr="00C400CA" w:rsidRDefault="0010745A" w:rsidP="0010745A">
            <w:pPr>
              <w:pStyle w:val="BodyText"/>
              <w:spacing w:before="60" w:after="60"/>
              <w:jc w:val="center"/>
              <w:rPr>
                <w:i w:val="0"/>
                <w:sz w:val="26"/>
                <w:szCs w:val="26"/>
              </w:rPr>
            </w:pPr>
            <w:r>
              <w:rPr>
                <w:i w:val="0"/>
                <w:sz w:val="26"/>
                <w:szCs w:val="26"/>
              </w:rPr>
              <w:t>29.11.2021</w:t>
            </w:r>
          </w:p>
        </w:tc>
      </w:tr>
      <w:tr w:rsidR="00EF68E5" w:rsidRPr="004E1B7B" w14:paraId="7D9EE668" w14:textId="77777777">
        <w:trPr>
          <w:trHeight w:val="567"/>
        </w:trPr>
        <w:tc>
          <w:tcPr>
            <w:tcW w:w="2700" w:type="dxa"/>
            <w:shd w:val="clear" w:color="auto" w:fill="E6E6E6"/>
          </w:tcPr>
          <w:p w14:paraId="7D9EE663"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7D9EE664" w14:textId="7EDA9BC7" w:rsidR="00EF68E5" w:rsidRPr="00B809E1" w:rsidRDefault="00D30B45" w:rsidP="00EF68E5">
            <w:pPr>
              <w:pStyle w:val="BodyText"/>
              <w:spacing w:after="60"/>
              <w:ind w:right="-108"/>
              <w:rPr>
                <w:i w:val="0"/>
                <w:sz w:val="26"/>
                <w:szCs w:val="26"/>
              </w:rPr>
            </w:pPr>
            <w:r w:rsidRPr="00B809E1">
              <w:rPr>
                <w:i w:val="0"/>
                <w:sz w:val="26"/>
                <w:szCs w:val="26"/>
              </w:rPr>
              <w:t xml:space="preserve">Michelle Kinnaird </w:t>
            </w:r>
          </w:p>
        </w:tc>
        <w:tc>
          <w:tcPr>
            <w:tcW w:w="3960" w:type="dxa"/>
            <w:shd w:val="clear" w:color="auto" w:fill="E6E6E6"/>
          </w:tcPr>
          <w:p w14:paraId="7D9EE665" w14:textId="77777777" w:rsidR="00EF68E5" w:rsidRDefault="00EF68E5" w:rsidP="00EF68E5">
            <w:pPr>
              <w:pStyle w:val="BodyText"/>
              <w:spacing w:before="60" w:after="60"/>
              <w:rPr>
                <w:b/>
                <w:i w:val="0"/>
                <w:sz w:val="26"/>
                <w:szCs w:val="26"/>
              </w:rPr>
            </w:pPr>
            <w:r>
              <w:rPr>
                <w:b/>
                <w:i w:val="0"/>
                <w:sz w:val="26"/>
                <w:szCs w:val="26"/>
              </w:rPr>
              <w:t>Date</w:t>
            </w:r>
          </w:p>
          <w:p w14:paraId="7D9EE666"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7D9EE667" w14:textId="58969FD5" w:rsidR="00EF68E5" w:rsidRPr="00C400CA" w:rsidRDefault="0010745A" w:rsidP="0010745A">
            <w:pPr>
              <w:pStyle w:val="BodyText"/>
              <w:spacing w:before="60" w:after="60"/>
              <w:jc w:val="center"/>
              <w:rPr>
                <w:i w:val="0"/>
                <w:sz w:val="26"/>
                <w:szCs w:val="26"/>
              </w:rPr>
            </w:pPr>
            <w:r>
              <w:rPr>
                <w:i w:val="0"/>
                <w:sz w:val="26"/>
                <w:szCs w:val="26"/>
              </w:rPr>
              <w:t>30.11.2021</w:t>
            </w:r>
          </w:p>
        </w:tc>
      </w:tr>
    </w:tbl>
    <w:p w14:paraId="7D9EE669" w14:textId="77777777" w:rsidR="00093E4D" w:rsidRPr="00A07C51" w:rsidRDefault="00093E4D" w:rsidP="00A07C51">
      <w:pPr>
        <w:sectPr w:rsidR="00093E4D" w:rsidRPr="00A07C51" w:rsidSect="00423C1D">
          <w:footerReference w:type="even" r:id="rId12"/>
          <w:footerReference w:type="default" r:id="rId13"/>
          <w:pgSz w:w="11906" w:h="16838"/>
          <w:pgMar w:top="851" w:right="1418" w:bottom="851" w:left="1418" w:header="709" w:footer="709" w:gutter="0"/>
          <w:cols w:space="708"/>
          <w:docGrid w:linePitch="360"/>
        </w:sectPr>
      </w:pPr>
    </w:p>
    <w:p w14:paraId="7D9EE66A" w14:textId="77777777" w:rsidR="0033363A" w:rsidRPr="00D73F45" w:rsidRDefault="0033363A" w:rsidP="00D73F45">
      <w:pPr>
        <w:jc w:val="right"/>
        <w:rPr>
          <w:rFonts w:ascii="Arial" w:hAnsi="Arial" w:cs="Arial"/>
          <w:b/>
          <w:sz w:val="24"/>
          <w:szCs w:val="24"/>
        </w:rPr>
      </w:pPr>
    </w:p>
    <w:p w14:paraId="7D9EE66B" w14:textId="77777777" w:rsidR="004F4808" w:rsidRDefault="004F4808" w:rsidP="004F4808"/>
    <w:p w14:paraId="7D9EE66C"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7D9EE66D"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72" w14:textId="77777777">
        <w:trPr>
          <w:trHeight w:val="2351"/>
        </w:trPr>
        <w:tc>
          <w:tcPr>
            <w:tcW w:w="15565" w:type="dxa"/>
            <w:shd w:val="clear" w:color="auto" w:fill="E6E6E6"/>
          </w:tcPr>
          <w:p w14:paraId="7D9EE66E"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w:t>
            </w:r>
            <w:proofErr w:type="gramStart"/>
            <w:r w:rsidRPr="00637BF3">
              <w:rPr>
                <w:rFonts w:ascii="Arial" w:hAnsi="Arial" w:cs="Arial"/>
                <w:sz w:val="26"/>
                <w:szCs w:val="26"/>
              </w:rPr>
              <w:t>consider</w:t>
            </w:r>
            <w:proofErr w:type="gramEnd"/>
            <w:r w:rsidRPr="00637BF3">
              <w:rPr>
                <w:rFonts w:ascii="Arial" w:hAnsi="Arial" w:cs="Arial"/>
                <w:sz w:val="26"/>
                <w:szCs w:val="26"/>
              </w:rPr>
              <w:t xml:space="preserve"> explicit and implicit aims)</w:t>
            </w:r>
            <w:r w:rsidRPr="00637BF3">
              <w:rPr>
                <w:rFonts w:ascii="Arial" w:hAnsi="Arial" w:cs="Arial"/>
                <w:sz w:val="26"/>
                <w:szCs w:val="26"/>
              </w:rPr>
              <w:br/>
            </w:r>
          </w:p>
          <w:p w14:paraId="7D9EE66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D9EE67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w:t>
            </w:r>
            <w:proofErr w:type="gramStart"/>
            <w:r w:rsidRPr="00637BF3">
              <w:rPr>
                <w:rFonts w:ascii="Arial" w:hAnsi="Arial" w:cs="Arial"/>
                <w:sz w:val="26"/>
                <w:szCs w:val="26"/>
              </w:rPr>
              <w:t>e.g.</w:t>
            </w:r>
            <w:proofErr w:type="gramEnd"/>
            <w:r w:rsidRPr="00637BF3">
              <w:rPr>
                <w:rFonts w:ascii="Arial" w:hAnsi="Arial" w:cs="Arial"/>
                <w:sz w:val="26"/>
                <w:szCs w:val="26"/>
              </w:rPr>
              <w:t xml:space="preserve"> employees/service users; equality groups, other stakeholders)</w:t>
            </w:r>
            <w:r w:rsidRPr="00637BF3">
              <w:rPr>
                <w:rFonts w:ascii="Arial" w:hAnsi="Arial" w:cs="Arial"/>
                <w:sz w:val="26"/>
                <w:szCs w:val="26"/>
              </w:rPr>
              <w:br/>
            </w:r>
          </w:p>
          <w:p w14:paraId="7D9EE671"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7D9EE673" w14:textId="77777777" w:rsidR="004F4808" w:rsidRDefault="004F4808" w:rsidP="004F4808"/>
    <w:p w14:paraId="7D9EE67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81" w14:textId="77777777">
        <w:tc>
          <w:tcPr>
            <w:tcW w:w="15565" w:type="dxa"/>
          </w:tcPr>
          <w:p w14:paraId="638645A0" w14:textId="215988E3" w:rsidR="009E7735" w:rsidRPr="009F0FA6" w:rsidRDefault="00C355E4" w:rsidP="009E7735">
            <w:pPr>
              <w:rPr>
                <w:rFonts w:ascii="Arial" w:hAnsi="Arial" w:cs="Arial"/>
              </w:rPr>
            </w:pPr>
            <w:r>
              <w:rPr>
                <w:rFonts w:ascii="Arial" w:hAnsi="Arial" w:cs="Arial"/>
              </w:rPr>
              <w:t xml:space="preserve">1. </w:t>
            </w:r>
            <w:r w:rsidR="009E7735" w:rsidRPr="009F0FA6">
              <w:rPr>
                <w:rFonts w:ascii="Arial" w:hAnsi="Arial" w:cs="Arial"/>
              </w:rPr>
              <w:t xml:space="preserve">Scottish Enterprise’s Growth Investment intervention operates on a Scotland wide basis, supporting companies and the investment market to ensure both early stage and established businesses with growth and export potential have adequate access to growth capital.  </w:t>
            </w:r>
          </w:p>
          <w:p w14:paraId="3129EBB5" w14:textId="77777777" w:rsidR="009E7735" w:rsidRPr="009F0FA6" w:rsidRDefault="009E7735" w:rsidP="009E7735">
            <w:pPr>
              <w:rPr>
                <w:rFonts w:ascii="Arial" w:hAnsi="Arial" w:cs="Arial"/>
              </w:rPr>
            </w:pPr>
          </w:p>
          <w:p w14:paraId="49CDE7F8" w14:textId="3498C485" w:rsidR="009E7735" w:rsidRPr="009F0FA6" w:rsidRDefault="009E7735" w:rsidP="009E7735">
            <w:pPr>
              <w:rPr>
                <w:rFonts w:ascii="Arial" w:hAnsi="Arial" w:cs="Arial"/>
              </w:rPr>
            </w:pPr>
            <w:r w:rsidRPr="009F0FA6">
              <w:rPr>
                <w:rFonts w:ascii="Arial" w:hAnsi="Arial" w:cs="Arial"/>
              </w:rPr>
              <w:t xml:space="preserve">Growth Investments provide support to ensure that the funding environment is supportive, co-investing with private sector investors on commercial terms, increasing the visibility of Scottish investment opportunities with international VCs and corporate investors; and by </w:t>
            </w:r>
            <w:proofErr w:type="gramStart"/>
            <w:r w:rsidRPr="009F0FA6">
              <w:rPr>
                <w:rFonts w:ascii="Arial" w:hAnsi="Arial" w:cs="Arial"/>
              </w:rPr>
              <w:t>providing assistance</w:t>
            </w:r>
            <w:proofErr w:type="gramEnd"/>
            <w:r w:rsidRPr="009F0FA6">
              <w:rPr>
                <w:rFonts w:ascii="Arial" w:hAnsi="Arial" w:cs="Arial"/>
              </w:rPr>
              <w:t xml:space="preserve"> and signposting to companies seeking to secure funding. Growth Investments also provide debt funding, on commercial terms where there is evidence of a funding gap, for viable businesses seeking to grow and/or safeguard jobs.  </w:t>
            </w:r>
          </w:p>
          <w:p w14:paraId="735716A9" w14:textId="6500FDEF" w:rsidR="000A698C" w:rsidRPr="009F0FA6" w:rsidRDefault="000A698C" w:rsidP="00D96016">
            <w:pPr>
              <w:rPr>
                <w:rFonts w:ascii="Arial" w:hAnsi="Arial" w:cs="Arial"/>
              </w:rPr>
            </w:pPr>
          </w:p>
          <w:p w14:paraId="721A96F5" w14:textId="011E2CBE" w:rsidR="000A698C" w:rsidRPr="009F0FA6" w:rsidRDefault="000A698C" w:rsidP="00D96016">
            <w:pPr>
              <w:rPr>
                <w:rFonts w:ascii="Arial" w:hAnsi="Arial" w:cs="Arial"/>
              </w:rPr>
            </w:pPr>
          </w:p>
          <w:p w14:paraId="1E5A4288" w14:textId="044B90A7" w:rsidR="00D16E37" w:rsidRPr="009F0FA6" w:rsidRDefault="004E1FD6" w:rsidP="00D16E37">
            <w:pPr>
              <w:pStyle w:val="paragraph"/>
              <w:spacing w:before="0" w:beforeAutospacing="0" w:after="0" w:afterAutospacing="0"/>
              <w:textAlignment w:val="baseline"/>
              <w:rPr>
                <w:rFonts w:ascii="Arial" w:hAnsi="Arial" w:cs="Arial"/>
                <w:sz w:val="20"/>
                <w:szCs w:val="20"/>
              </w:rPr>
            </w:pPr>
            <w:r w:rsidRPr="009F0FA6">
              <w:rPr>
                <w:rStyle w:val="normaltextrun"/>
                <w:rFonts w:ascii="Arial" w:hAnsi="Arial" w:cs="Arial"/>
                <w:color w:val="000000"/>
                <w:sz w:val="20"/>
                <w:szCs w:val="20"/>
              </w:rPr>
              <w:t xml:space="preserve">GI </w:t>
            </w:r>
            <w:r w:rsidR="00D16E37" w:rsidRPr="009F0FA6">
              <w:rPr>
                <w:rStyle w:val="normaltextrun"/>
                <w:rFonts w:ascii="Arial" w:hAnsi="Arial" w:cs="Arial"/>
                <w:color w:val="000000"/>
                <w:sz w:val="20"/>
                <w:szCs w:val="20"/>
              </w:rPr>
              <w:t xml:space="preserve">has a periodic requirement for expert input on specific projects to supplement and complement the </w:t>
            </w:r>
            <w:r w:rsidRPr="009F0FA6">
              <w:rPr>
                <w:rStyle w:val="normaltextrun"/>
                <w:rFonts w:ascii="Arial" w:hAnsi="Arial" w:cs="Arial"/>
                <w:color w:val="000000"/>
                <w:sz w:val="20"/>
                <w:szCs w:val="20"/>
              </w:rPr>
              <w:t>GI</w:t>
            </w:r>
            <w:r w:rsidR="00D16E37" w:rsidRPr="009F0FA6">
              <w:rPr>
                <w:rStyle w:val="normaltextrun"/>
                <w:rFonts w:ascii="Arial" w:hAnsi="Arial" w:cs="Arial"/>
                <w:color w:val="000000"/>
                <w:sz w:val="20"/>
                <w:szCs w:val="20"/>
              </w:rPr>
              <w:t xml:space="preserve"> team in the delivery of time-critical activities across all areas of the business. Successful delivery of </w:t>
            </w:r>
            <w:r w:rsidR="00C0223D" w:rsidRPr="009F0FA6">
              <w:rPr>
                <w:rStyle w:val="normaltextrun"/>
                <w:rFonts w:ascii="Arial" w:hAnsi="Arial" w:cs="Arial"/>
                <w:color w:val="000000"/>
                <w:sz w:val="20"/>
                <w:szCs w:val="20"/>
              </w:rPr>
              <w:t>GI’s</w:t>
            </w:r>
            <w:r w:rsidR="00D16E37" w:rsidRPr="009F0FA6">
              <w:rPr>
                <w:rStyle w:val="normaltextrun"/>
                <w:rFonts w:ascii="Arial" w:hAnsi="Arial" w:cs="Arial"/>
                <w:color w:val="000000"/>
                <w:sz w:val="20"/>
                <w:szCs w:val="20"/>
              </w:rPr>
              <w:t xml:space="preserve"> objectives relies upon considerable market knowledge and expertise, and the support services framework will ensure that the</w:t>
            </w:r>
            <w:r w:rsidR="00C0223D" w:rsidRPr="009F0FA6">
              <w:rPr>
                <w:rStyle w:val="normaltextrun"/>
                <w:rFonts w:ascii="Arial" w:hAnsi="Arial" w:cs="Arial"/>
                <w:color w:val="000000"/>
                <w:sz w:val="20"/>
                <w:szCs w:val="20"/>
              </w:rPr>
              <w:t xml:space="preserve"> GI</w:t>
            </w:r>
            <w:r w:rsidR="00D16E37" w:rsidRPr="009F0FA6">
              <w:rPr>
                <w:rStyle w:val="normaltextrun"/>
                <w:rFonts w:ascii="Arial" w:hAnsi="Arial" w:cs="Arial"/>
                <w:color w:val="000000"/>
                <w:sz w:val="20"/>
                <w:szCs w:val="20"/>
              </w:rPr>
              <w:t xml:space="preserve"> team has immediate access to additional expertise as and when required.</w:t>
            </w:r>
            <w:r w:rsidR="00D16E37" w:rsidRPr="009F0FA6">
              <w:rPr>
                <w:rStyle w:val="eop"/>
                <w:rFonts w:ascii="Arial" w:hAnsi="Arial" w:cs="Arial"/>
                <w:color w:val="000000"/>
                <w:sz w:val="20"/>
                <w:szCs w:val="20"/>
              </w:rPr>
              <w:t> </w:t>
            </w:r>
          </w:p>
          <w:p w14:paraId="15949C56" w14:textId="3D06085D" w:rsidR="00D16E37" w:rsidRPr="009F0FA6" w:rsidRDefault="00D16E37" w:rsidP="00D16E37">
            <w:pPr>
              <w:pStyle w:val="paragraph"/>
              <w:spacing w:before="0" w:beforeAutospacing="0" w:after="0" w:afterAutospacing="0"/>
              <w:textAlignment w:val="baseline"/>
              <w:rPr>
                <w:rFonts w:ascii="Arial" w:hAnsi="Arial" w:cs="Arial"/>
                <w:sz w:val="20"/>
                <w:szCs w:val="20"/>
              </w:rPr>
            </w:pPr>
            <w:r w:rsidRPr="2ED09130">
              <w:rPr>
                <w:rStyle w:val="normaltextrun"/>
                <w:rFonts w:ascii="Arial" w:hAnsi="Arial" w:cs="Arial"/>
                <w:color w:val="000000" w:themeColor="text1"/>
                <w:sz w:val="20"/>
                <w:szCs w:val="20"/>
              </w:rPr>
              <w:t>It is anticipated that the contract will commence in February 20</w:t>
            </w:r>
            <w:r w:rsidR="00E66108" w:rsidRPr="2ED09130">
              <w:rPr>
                <w:rStyle w:val="normaltextrun"/>
                <w:rFonts w:ascii="Arial" w:hAnsi="Arial" w:cs="Arial"/>
                <w:color w:val="000000" w:themeColor="text1"/>
                <w:sz w:val="20"/>
                <w:szCs w:val="20"/>
              </w:rPr>
              <w:t xml:space="preserve">22 for a </w:t>
            </w:r>
            <w:r w:rsidR="001D5EFA" w:rsidRPr="2ED09130">
              <w:rPr>
                <w:rStyle w:val="normaltextrun"/>
                <w:rFonts w:ascii="Arial" w:hAnsi="Arial" w:cs="Arial"/>
                <w:color w:val="000000" w:themeColor="text1"/>
                <w:sz w:val="20"/>
                <w:szCs w:val="20"/>
              </w:rPr>
              <w:t>three-year</w:t>
            </w:r>
            <w:r w:rsidR="00E66108" w:rsidRPr="2ED09130">
              <w:rPr>
                <w:rStyle w:val="normaltextrun"/>
                <w:rFonts w:ascii="Arial" w:hAnsi="Arial" w:cs="Arial"/>
                <w:color w:val="000000" w:themeColor="text1"/>
                <w:sz w:val="20"/>
                <w:szCs w:val="20"/>
              </w:rPr>
              <w:t xml:space="preserve"> period</w:t>
            </w:r>
            <w:r w:rsidRPr="2ED09130">
              <w:rPr>
                <w:rStyle w:val="normaltextrun"/>
                <w:rFonts w:ascii="Arial" w:hAnsi="Arial" w:cs="Arial"/>
                <w:color w:val="000000" w:themeColor="text1"/>
                <w:sz w:val="20"/>
                <w:szCs w:val="20"/>
              </w:rPr>
              <w:t xml:space="preserve">, with the option to extend the contract for a further </w:t>
            </w:r>
            <w:r w:rsidR="001D5EFA" w:rsidRPr="2ED09130">
              <w:rPr>
                <w:rStyle w:val="normaltextrun"/>
                <w:rFonts w:ascii="Arial" w:hAnsi="Arial" w:cs="Arial"/>
                <w:color w:val="000000" w:themeColor="text1"/>
                <w:sz w:val="20"/>
                <w:szCs w:val="20"/>
              </w:rPr>
              <w:t>one-year</w:t>
            </w:r>
            <w:r w:rsidRPr="2ED09130">
              <w:rPr>
                <w:rStyle w:val="normaltextrun"/>
                <w:rFonts w:ascii="Arial" w:hAnsi="Arial" w:cs="Arial"/>
                <w:color w:val="000000" w:themeColor="text1"/>
                <w:sz w:val="20"/>
                <w:szCs w:val="20"/>
              </w:rPr>
              <w:t xml:space="preserve"> period.  Successful applicants will be required to cover </w:t>
            </w:r>
            <w:proofErr w:type="gramStart"/>
            <w:r w:rsidRPr="2ED09130">
              <w:rPr>
                <w:rStyle w:val="normaltextrun"/>
                <w:rFonts w:ascii="Arial" w:hAnsi="Arial" w:cs="Arial"/>
                <w:color w:val="000000" w:themeColor="text1"/>
                <w:sz w:val="20"/>
                <w:szCs w:val="20"/>
              </w:rPr>
              <w:t>all of</w:t>
            </w:r>
            <w:proofErr w:type="gramEnd"/>
            <w:r w:rsidRPr="2ED09130">
              <w:rPr>
                <w:rStyle w:val="normaltextrun"/>
                <w:rFonts w:ascii="Arial" w:hAnsi="Arial" w:cs="Arial"/>
                <w:color w:val="000000" w:themeColor="text1"/>
                <w:sz w:val="20"/>
                <w:szCs w:val="20"/>
              </w:rPr>
              <w:t xml:space="preserve"> Scottish Enterprise’s geographic area and may be working on more than one project simultaneously, so capacity to deliver is essential.</w:t>
            </w:r>
            <w:r w:rsidRPr="2ED09130">
              <w:rPr>
                <w:rStyle w:val="eop"/>
                <w:rFonts w:ascii="Arial" w:hAnsi="Arial" w:cs="Arial"/>
                <w:color w:val="000000" w:themeColor="text1"/>
                <w:sz w:val="20"/>
                <w:szCs w:val="20"/>
              </w:rPr>
              <w:t> </w:t>
            </w:r>
            <w:r w:rsidR="00ED016D" w:rsidRPr="2ED09130">
              <w:rPr>
                <w:rStyle w:val="eop"/>
                <w:rFonts w:ascii="Arial" w:hAnsi="Arial" w:cs="Arial"/>
                <w:color w:val="000000" w:themeColor="text1"/>
                <w:sz w:val="20"/>
                <w:szCs w:val="20"/>
              </w:rPr>
              <w:t>G</w:t>
            </w:r>
            <w:r w:rsidR="00ED016D" w:rsidRPr="009F0FA6">
              <w:rPr>
                <w:rStyle w:val="eop"/>
                <w:rFonts w:ascii="Arial" w:hAnsi="Arial" w:cs="Arial"/>
                <w:sz w:val="20"/>
                <w:szCs w:val="20"/>
              </w:rPr>
              <w:t>I</w:t>
            </w:r>
            <w:r w:rsidRPr="2ED09130">
              <w:rPr>
                <w:rStyle w:val="normaltextrun"/>
                <w:rFonts w:ascii="Arial" w:hAnsi="Arial" w:cs="Arial"/>
                <w:color w:val="000000" w:themeColor="text1"/>
                <w:sz w:val="20"/>
                <w:szCs w:val="20"/>
              </w:rPr>
              <w:t xml:space="preserve"> wishe</w:t>
            </w:r>
            <w:r w:rsidR="11CF2D51" w:rsidRPr="2ED09130">
              <w:rPr>
                <w:rStyle w:val="normaltextrun"/>
                <w:rFonts w:ascii="Arial" w:hAnsi="Arial" w:cs="Arial"/>
                <w:color w:val="000000" w:themeColor="text1"/>
                <w:sz w:val="20"/>
                <w:szCs w:val="20"/>
              </w:rPr>
              <w:t>s</w:t>
            </w:r>
            <w:r w:rsidRPr="2ED09130">
              <w:rPr>
                <w:rStyle w:val="normaltextrun"/>
                <w:rFonts w:ascii="Arial" w:hAnsi="Arial" w:cs="Arial"/>
                <w:color w:val="000000" w:themeColor="text1"/>
                <w:sz w:val="20"/>
                <w:szCs w:val="20"/>
              </w:rPr>
              <w:t xml:space="preserve"> to appoint up to 6 suppliers to deliver the services, via a </w:t>
            </w:r>
            <w:r w:rsidR="588FAA9D" w:rsidRPr="2ED09130">
              <w:rPr>
                <w:rStyle w:val="normaltextrun"/>
                <w:rFonts w:ascii="Arial" w:hAnsi="Arial" w:cs="Arial"/>
                <w:color w:val="000000" w:themeColor="text1"/>
                <w:sz w:val="20"/>
                <w:szCs w:val="20"/>
              </w:rPr>
              <w:t>scored</w:t>
            </w:r>
            <w:r w:rsidRPr="2ED09130">
              <w:rPr>
                <w:rStyle w:val="normaltextrun"/>
                <w:rFonts w:ascii="Arial" w:hAnsi="Arial" w:cs="Arial"/>
                <w:color w:val="000000" w:themeColor="text1"/>
                <w:sz w:val="20"/>
                <w:szCs w:val="20"/>
              </w:rPr>
              <w:t xml:space="preserve"> supplier framework.</w:t>
            </w:r>
            <w:r w:rsidRPr="2ED09130">
              <w:rPr>
                <w:rStyle w:val="eop"/>
                <w:rFonts w:ascii="Arial" w:hAnsi="Arial" w:cs="Arial"/>
                <w:color w:val="000000" w:themeColor="text1"/>
                <w:sz w:val="20"/>
                <w:szCs w:val="20"/>
              </w:rPr>
              <w:t> </w:t>
            </w:r>
          </w:p>
          <w:p w14:paraId="7DA732B0" w14:textId="12507696" w:rsidR="000A698C" w:rsidRPr="009F0FA6" w:rsidRDefault="000A698C" w:rsidP="00D96016">
            <w:pPr>
              <w:rPr>
                <w:rFonts w:ascii="Arial" w:hAnsi="Arial" w:cs="Arial"/>
              </w:rPr>
            </w:pPr>
          </w:p>
          <w:p w14:paraId="7C4AC743" w14:textId="51470DFB" w:rsidR="00B452F2" w:rsidRPr="009F0FA6" w:rsidRDefault="00B452F2" w:rsidP="00B452F2">
            <w:pPr>
              <w:tabs>
                <w:tab w:val="left" w:pos="0"/>
              </w:tabs>
              <w:jc w:val="both"/>
              <w:rPr>
                <w:rFonts w:ascii="Arial" w:hAnsi="Arial" w:cs="Arial"/>
                <w:b/>
              </w:rPr>
            </w:pPr>
            <w:r w:rsidRPr="009F0FA6">
              <w:rPr>
                <w:rFonts w:ascii="Arial" w:hAnsi="Arial" w:cs="Arial"/>
                <w:b/>
              </w:rPr>
              <w:t>Investment Management</w:t>
            </w:r>
            <w:r w:rsidR="0034367C">
              <w:rPr>
                <w:rFonts w:ascii="Arial" w:hAnsi="Arial" w:cs="Arial"/>
                <w:b/>
              </w:rPr>
              <w:t xml:space="preserve"> and Investor Financial Due Diligence</w:t>
            </w:r>
          </w:p>
          <w:p w14:paraId="5BCB4E93" w14:textId="77777777" w:rsidR="00B452F2" w:rsidRPr="009F0FA6" w:rsidRDefault="00B452F2" w:rsidP="00B452F2">
            <w:pPr>
              <w:tabs>
                <w:tab w:val="left" w:pos="0"/>
              </w:tabs>
              <w:ind w:left="720"/>
              <w:jc w:val="both"/>
              <w:rPr>
                <w:rFonts w:ascii="Arial" w:hAnsi="Arial" w:cs="Arial"/>
              </w:rPr>
            </w:pPr>
          </w:p>
          <w:p w14:paraId="21923359" w14:textId="126CF08F" w:rsidR="00B452F2" w:rsidRPr="009F0FA6" w:rsidRDefault="00B452F2" w:rsidP="00B452F2">
            <w:pPr>
              <w:jc w:val="both"/>
              <w:rPr>
                <w:rFonts w:ascii="Arial" w:hAnsi="Arial" w:cs="Arial"/>
              </w:rPr>
            </w:pPr>
            <w:r w:rsidRPr="009F0FA6">
              <w:rPr>
                <w:rFonts w:ascii="Arial" w:hAnsi="Arial" w:cs="Arial"/>
              </w:rPr>
              <w:t>This will cover a range of different investment management</w:t>
            </w:r>
            <w:r w:rsidR="001B2BC6">
              <w:rPr>
                <w:rFonts w:ascii="Arial" w:hAnsi="Arial" w:cs="Arial"/>
              </w:rPr>
              <w:t xml:space="preserve">, </w:t>
            </w:r>
            <w:proofErr w:type="gramStart"/>
            <w:r w:rsidR="001B2BC6">
              <w:rPr>
                <w:rFonts w:ascii="Arial" w:hAnsi="Arial" w:cs="Arial"/>
              </w:rPr>
              <w:t>accounting</w:t>
            </w:r>
            <w:proofErr w:type="gramEnd"/>
            <w:r w:rsidR="001B2BC6">
              <w:rPr>
                <w:rFonts w:ascii="Arial" w:hAnsi="Arial" w:cs="Arial"/>
              </w:rPr>
              <w:t xml:space="preserve"> and corporate finance </w:t>
            </w:r>
            <w:r w:rsidRPr="009F0FA6">
              <w:rPr>
                <w:rFonts w:ascii="Arial" w:hAnsi="Arial" w:cs="Arial"/>
              </w:rPr>
              <w:t xml:space="preserve">interventions across all areas of </w:t>
            </w:r>
            <w:r w:rsidR="00ED016D" w:rsidRPr="009F0FA6">
              <w:rPr>
                <w:rFonts w:ascii="Arial" w:hAnsi="Arial" w:cs="Arial"/>
              </w:rPr>
              <w:t>GI</w:t>
            </w:r>
            <w:r w:rsidRPr="009F0FA6">
              <w:rPr>
                <w:rFonts w:ascii="Arial" w:hAnsi="Arial" w:cs="Arial"/>
              </w:rPr>
              <w:t>. These</w:t>
            </w:r>
            <w:r w:rsidR="001B2BC6">
              <w:rPr>
                <w:rFonts w:ascii="Arial" w:hAnsi="Arial" w:cs="Arial"/>
              </w:rPr>
              <w:t xml:space="preserve"> may</w:t>
            </w:r>
            <w:r w:rsidRPr="009F0FA6">
              <w:rPr>
                <w:rFonts w:ascii="Arial" w:hAnsi="Arial" w:cs="Arial"/>
              </w:rPr>
              <w:t xml:space="preserve"> include, but not be limited to:</w:t>
            </w:r>
          </w:p>
          <w:p w14:paraId="00C89DED" w14:textId="77777777" w:rsidR="00B452F2" w:rsidRPr="009F0FA6" w:rsidRDefault="00B452F2" w:rsidP="00B452F2">
            <w:pPr>
              <w:jc w:val="both"/>
              <w:rPr>
                <w:rFonts w:ascii="Arial" w:hAnsi="Arial" w:cs="Arial"/>
              </w:rPr>
            </w:pPr>
          </w:p>
          <w:p w14:paraId="2B5F303E" w14:textId="77777777"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Undertaking a high-level ‘health-check’ on investee company’s performance, including assessment of the financial performance of the business, the markets in which it operates, the business model, the competitive position of the business and product, service and supply chain and assessment of the customer proposition and the sales </w:t>
            </w:r>
            <w:proofErr w:type="gramStart"/>
            <w:r w:rsidRPr="009F0FA6">
              <w:rPr>
                <w:rFonts w:ascii="Arial" w:hAnsi="Arial" w:cs="Arial"/>
              </w:rPr>
              <w:t>pipeline;</w:t>
            </w:r>
            <w:proofErr w:type="gramEnd"/>
          </w:p>
          <w:p w14:paraId="7DCA7544" w14:textId="23B4D8E0"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Review of investee company board performance including an assessment of the structure and profile of the board, the relationship between individual board members and the board and the management team, the strengths and weaknesses in the board/ management team and the ability to meet the company’s strategy taking into account wider factors including the culture, communication and </w:t>
            </w:r>
            <w:r w:rsidR="003D5677" w:rsidRPr="009F0FA6">
              <w:rPr>
                <w:rFonts w:ascii="Arial" w:hAnsi="Arial" w:cs="Arial"/>
              </w:rPr>
              <w:t>decision-making</w:t>
            </w:r>
            <w:r w:rsidRPr="009F0FA6">
              <w:rPr>
                <w:rFonts w:ascii="Arial" w:hAnsi="Arial" w:cs="Arial"/>
              </w:rPr>
              <w:t xml:space="preserve"> ethos within the </w:t>
            </w:r>
            <w:proofErr w:type="gramStart"/>
            <w:r w:rsidRPr="009F0FA6">
              <w:rPr>
                <w:rFonts w:ascii="Arial" w:hAnsi="Arial" w:cs="Arial"/>
              </w:rPr>
              <w:t>company;</w:t>
            </w:r>
            <w:proofErr w:type="gramEnd"/>
            <w:r w:rsidRPr="009F0FA6">
              <w:rPr>
                <w:rFonts w:ascii="Arial" w:hAnsi="Arial" w:cs="Arial"/>
              </w:rPr>
              <w:t xml:space="preserve"> </w:t>
            </w:r>
          </w:p>
          <w:p w14:paraId="5B01A6A1" w14:textId="77777777"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Review of an investee company’s corporate governance structure, including board/ management and investor reporting, assessment of internal information and management systems and assessment of adherence to the company’s constitutional documents, including the articles of association and investment </w:t>
            </w:r>
            <w:proofErr w:type="gramStart"/>
            <w:r w:rsidRPr="009F0FA6">
              <w:rPr>
                <w:rFonts w:ascii="Arial" w:hAnsi="Arial" w:cs="Arial"/>
              </w:rPr>
              <w:t>agreement;</w:t>
            </w:r>
            <w:proofErr w:type="gramEnd"/>
            <w:r w:rsidRPr="009F0FA6">
              <w:rPr>
                <w:rFonts w:ascii="Arial" w:hAnsi="Arial" w:cs="Arial"/>
              </w:rPr>
              <w:t xml:space="preserve"> </w:t>
            </w:r>
          </w:p>
          <w:p w14:paraId="69624687" w14:textId="77777777"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Strategic input to SE on investee companies that are significantly behind plan and the options available to the </w:t>
            </w:r>
            <w:proofErr w:type="gramStart"/>
            <w:r w:rsidRPr="009F0FA6">
              <w:rPr>
                <w:rFonts w:ascii="Arial" w:hAnsi="Arial" w:cs="Arial"/>
              </w:rPr>
              <w:t>investors;</w:t>
            </w:r>
            <w:proofErr w:type="gramEnd"/>
            <w:r w:rsidRPr="009F0FA6">
              <w:rPr>
                <w:rFonts w:ascii="Arial" w:hAnsi="Arial" w:cs="Arial"/>
              </w:rPr>
              <w:t xml:space="preserve"> </w:t>
            </w:r>
          </w:p>
          <w:p w14:paraId="7A38934A" w14:textId="77777777"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Strategic input to SE on investee companies that are in distress (including a review of going concern issues) and the options open to SE, as public sector investors, to support the </w:t>
            </w:r>
            <w:proofErr w:type="gramStart"/>
            <w:r w:rsidRPr="009F0FA6">
              <w:rPr>
                <w:rFonts w:ascii="Arial" w:hAnsi="Arial" w:cs="Arial"/>
              </w:rPr>
              <w:t>company;</w:t>
            </w:r>
            <w:proofErr w:type="gramEnd"/>
            <w:r w:rsidRPr="009F0FA6">
              <w:rPr>
                <w:rFonts w:ascii="Arial" w:hAnsi="Arial" w:cs="Arial"/>
              </w:rPr>
              <w:t xml:space="preserve"> </w:t>
            </w:r>
          </w:p>
          <w:p w14:paraId="67776D73" w14:textId="77777777" w:rsidR="00B452F2" w:rsidRPr="009F0FA6" w:rsidRDefault="00B452F2" w:rsidP="00E41B72">
            <w:pPr>
              <w:pStyle w:val="ListParagraph"/>
              <w:numPr>
                <w:ilvl w:val="0"/>
                <w:numId w:val="5"/>
              </w:numPr>
              <w:suppressAutoHyphens/>
              <w:jc w:val="both"/>
              <w:rPr>
                <w:rFonts w:ascii="Arial" w:hAnsi="Arial" w:cs="Arial"/>
              </w:rPr>
            </w:pPr>
            <w:r w:rsidRPr="009F0FA6">
              <w:rPr>
                <w:rFonts w:ascii="Arial" w:hAnsi="Arial" w:cs="Arial"/>
              </w:rPr>
              <w:t xml:space="preserve">High-level assessment of an investee company’s exit strategy and exit readiness, identifying any strengths and weaknesses that need to be </w:t>
            </w:r>
            <w:proofErr w:type="gramStart"/>
            <w:r w:rsidRPr="009F0FA6">
              <w:rPr>
                <w:rFonts w:ascii="Arial" w:hAnsi="Arial" w:cs="Arial"/>
              </w:rPr>
              <w:t>address</w:t>
            </w:r>
            <w:proofErr w:type="gramEnd"/>
            <w:r w:rsidRPr="009F0FA6">
              <w:rPr>
                <w:rFonts w:ascii="Arial" w:hAnsi="Arial" w:cs="Arial"/>
              </w:rPr>
              <w:t xml:space="preserve"> to better position the company for exit including an assessment of different exit scenarios.</w:t>
            </w:r>
          </w:p>
          <w:p w14:paraId="2B231A70" w14:textId="77777777" w:rsidR="00B452F2" w:rsidRPr="009F0FA6" w:rsidRDefault="00B452F2" w:rsidP="00E41B72">
            <w:pPr>
              <w:pStyle w:val="ListParagraph"/>
              <w:numPr>
                <w:ilvl w:val="0"/>
                <w:numId w:val="6"/>
              </w:numPr>
              <w:suppressAutoHyphens/>
              <w:jc w:val="both"/>
              <w:rPr>
                <w:rFonts w:ascii="Arial" w:hAnsi="Arial" w:cs="Arial"/>
                <w:color w:val="000000"/>
              </w:rPr>
            </w:pPr>
            <w:r w:rsidRPr="009F0FA6">
              <w:rPr>
                <w:rFonts w:ascii="Arial" w:hAnsi="Arial" w:cs="Arial"/>
              </w:rPr>
              <w:t xml:space="preserve">For new and existing investee companies, an assessment of financial forecasts (P&amp;L, balance sheet, cashflow) and the assumptions underlying them and an assessment of whether these are considered realistic and </w:t>
            </w:r>
            <w:proofErr w:type="spellStart"/>
            <w:proofErr w:type="gramStart"/>
            <w:r w:rsidRPr="009F0FA6">
              <w:rPr>
                <w:rFonts w:ascii="Arial" w:hAnsi="Arial" w:cs="Arial"/>
              </w:rPr>
              <w:t>achieveable</w:t>
            </w:r>
            <w:proofErr w:type="spellEnd"/>
            <w:r w:rsidRPr="009F0FA6">
              <w:rPr>
                <w:rFonts w:ascii="Arial" w:hAnsi="Arial" w:cs="Arial"/>
              </w:rPr>
              <w:t>;</w:t>
            </w:r>
            <w:proofErr w:type="gramEnd"/>
            <w:r w:rsidRPr="009F0FA6">
              <w:rPr>
                <w:rFonts w:ascii="Arial" w:hAnsi="Arial" w:cs="Arial"/>
              </w:rPr>
              <w:t xml:space="preserve"> </w:t>
            </w:r>
          </w:p>
          <w:p w14:paraId="7CBA0623" w14:textId="77777777" w:rsidR="00B452F2" w:rsidRPr="009F0FA6" w:rsidRDefault="00B452F2" w:rsidP="00E41B72">
            <w:pPr>
              <w:pStyle w:val="ListParagraph"/>
              <w:numPr>
                <w:ilvl w:val="0"/>
                <w:numId w:val="6"/>
              </w:numPr>
              <w:suppressAutoHyphens/>
              <w:jc w:val="both"/>
              <w:rPr>
                <w:rFonts w:ascii="Arial" w:hAnsi="Arial" w:cs="Arial"/>
              </w:rPr>
            </w:pPr>
            <w:r w:rsidRPr="009F0FA6">
              <w:rPr>
                <w:rFonts w:ascii="Arial" w:hAnsi="Arial" w:cs="Arial"/>
              </w:rPr>
              <w:lastRenderedPageBreak/>
              <w:t xml:space="preserve">For new and existing investee companies, a review of the short, medium and longer-term financial and fundraising strategy, identifying potential and appropriate sources of future third-party funding (equity, debt, grant funding) and the capacity of current/existing investors to support the </w:t>
            </w:r>
            <w:proofErr w:type="gramStart"/>
            <w:r w:rsidRPr="009F0FA6">
              <w:rPr>
                <w:rFonts w:ascii="Arial" w:hAnsi="Arial" w:cs="Arial"/>
              </w:rPr>
              <w:t>company;</w:t>
            </w:r>
            <w:proofErr w:type="gramEnd"/>
            <w:r w:rsidRPr="009F0FA6">
              <w:rPr>
                <w:rFonts w:ascii="Arial" w:hAnsi="Arial" w:cs="Arial"/>
              </w:rPr>
              <w:t xml:space="preserve"> </w:t>
            </w:r>
          </w:p>
          <w:p w14:paraId="078A698D" w14:textId="77777777" w:rsidR="00B452F2" w:rsidRPr="009F0FA6" w:rsidRDefault="00B452F2" w:rsidP="00E41B72">
            <w:pPr>
              <w:pStyle w:val="ListParagraph"/>
              <w:numPr>
                <w:ilvl w:val="0"/>
                <w:numId w:val="6"/>
              </w:numPr>
              <w:suppressAutoHyphens/>
              <w:jc w:val="both"/>
              <w:rPr>
                <w:rFonts w:ascii="Arial" w:hAnsi="Arial" w:cs="Arial"/>
              </w:rPr>
            </w:pPr>
            <w:r w:rsidRPr="009F0FA6">
              <w:rPr>
                <w:rFonts w:ascii="Arial" w:hAnsi="Arial" w:cs="Arial"/>
              </w:rPr>
              <w:t xml:space="preserve">For new and existing investee companies, a review of business plan/ model and an assessment of the key risks underpinning any case for new or further investment from </w:t>
            </w:r>
            <w:proofErr w:type="gramStart"/>
            <w:r w:rsidRPr="009F0FA6">
              <w:rPr>
                <w:rFonts w:ascii="Arial" w:hAnsi="Arial" w:cs="Arial"/>
              </w:rPr>
              <w:t>SE;</w:t>
            </w:r>
            <w:proofErr w:type="gramEnd"/>
          </w:p>
          <w:p w14:paraId="63FFEB03" w14:textId="77777777" w:rsidR="00B452F2" w:rsidRPr="009F0FA6" w:rsidRDefault="00B452F2" w:rsidP="00E41B72">
            <w:pPr>
              <w:pStyle w:val="ListParagraph"/>
              <w:numPr>
                <w:ilvl w:val="0"/>
                <w:numId w:val="6"/>
              </w:numPr>
              <w:suppressAutoHyphens/>
              <w:jc w:val="both"/>
              <w:rPr>
                <w:rFonts w:ascii="Arial" w:hAnsi="Arial" w:cs="Arial"/>
              </w:rPr>
            </w:pPr>
            <w:r w:rsidRPr="009F0FA6">
              <w:rPr>
                <w:rFonts w:ascii="Arial" w:hAnsi="Arial" w:cs="Arial"/>
              </w:rPr>
              <w:t xml:space="preserve">For new investment propositions, broad level commercial and financial diligence, including, but not limited to, review of historical financial performance, product market fit, the business model (including the pricing model), the competitive positioning of the business and its product/ service, an assessment of the company’s service and supply chains and sales and customer pipeline. </w:t>
            </w:r>
          </w:p>
          <w:p w14:paraId="6BE7B30B" w14:textId="77777777" w:rsidR="00B452F2" w:rsidRPr="009F0FA6" w:rsidRDefault="00B452F2" w:rsidP="00E41B72">
            <w:pPr>
              <w:pStyle w:val="ListParagraph"/>
              <w:numPr>
                <w:ilvl w:val="0"/>
                <w:numId w:val="6"/>
              </w:numPr>
              <w:suppressAutoHyphens/>
              <w:jc w:val="both"/>
              <w:rPr>
                <w:rFonts w:ascii="Arial" w:hAnsi="Arial" w:cs="Arial"/>
              </w:rPr>
            </w:pPr>
            <w:r w:rsidRPr="009F0FA6">
              <w:rPr>
                <w:rFonts w:ascii="Arial" w:hAnsi="Arial" w:cs="Arial"/>
              </w:rPr>
              <w:t xml:space="preserve">Assessment of the investment terms for new and follow-on funding, including consideration of the deal structure (taking into account in preferential terms) and the advantages and disadvantages from a commercial perspective of SE investing and not investing and an assessment of the different returns under different exit scenarios/ </w:t>
            </w:r>
            <w:proofErr w:type="gramStart"/>
            <w:r w:rsidRPr="009F0FA6">
              <w:rPr>
                <w:rFonts w:ascii="Arial" w:hAnsi="Arial" w:cs="Arial"/>
              </w:rPr>
              <w:t>valuations;</w:t>
            </w:r>
            <w:proofErr w:type="gramEnd"/>
          </w:p>
          <w:p w14:paraId="32CCAED9" w14:textId="6DE0A036" w:rsidR="00B452F2" w:rsidRDefault="00B452F2" w:rsidP="00E41B72">
            <w:pPr>
              <w:pStyle w:val="ListParagraph"/>
              <w:numPr>
                <w:ilvl w:val="0"/>
                <w:numId w:val="6"/>
              </w:numPr>
              <w:suppressAutoHyphens/>
              <w:jc w:val="both"/>
              <w:rPr>
                <w:rFonts w:ascii="Arial" w:hAnsi="Arial" w:cs="Arial"/>
              </w:rPr>
            </w:pPr>
            <w:r w:rsidRPr="009F0FA6">
              <w:rPr>
                <w:rFonts w:ascii="Arial" w:hAnsi="Arial" w:cs="Arial"/>
              </w:rPr>
              <w:t xml:space="preserve">Undertaking a </w:t>
            </w:r>
            <w:r w:rsidR="00296635" w:rsidRPr="009F0FA6">
              <w:rPr>
                <w:rFonts w:ascii="Arial" w:hAnsi="Arial" w:cs="Arial"/>
              </w:rPr>
              <w:t>high-level</w:t>
            </w:r>
            <w:r w:rsidRPr="009F0FA6">
              <w:rPr>
                <w:rFonts w:ascii="Arial" w:hAnsi="Arial" w:cs="Arial"/>
              </w:rPr>
              <w:t xml:space="preserve"> assessment of company valuations and the assumptions underpinning those valuations with commentary on whether the valuation and assumptions are reasonable</w:t>
            </w:r>
            <w:r w:rsidR="00296635">
              <w:rPr>
                <w:rFonts w:ascii="Arial" w:hAnsi="Arial" w:cs="Arial"/>
              </w:rPr>
              <w:t>.</w:t>
            </w:r>
          </w:p>
          <w:p w14:paraId="0EF3E2A8" w14:textId="77777777" w:rsidR="00446831" w:rsidRPr="0087063B" w:rsidRDefault="00446831" w:rsidP="00446831">
            <w:pPr>
              <w:pStyle w:val="ListParagraph"/>
              <w:numPr>
                <w:ilvl w:val="0"/>
                <w:numId w:val="5"/>
              </w:numPr>
              <w:suppressAutoHyphens/>
              <w:jc w:val="both"/>
              <w:rPr>
                <w:rFonts w:ascii="Arial" w:hAnsi="Arial" w:cs="Arial"/>
              </w:rPr>
            </w:pPr>
            <w:r w:rsidRPr="0087063B">
              <w:rPr>
                <w:rFonts w:ascii="Arial" w:hAnsi="Arial" w:cs="Arial"/>
              </w:rPr>
              <w:t xml:space="preserve">Confirmation the proposed transaction satisfies the Market Economy Operating Test (MEOT). </w:t>
            </w:r>
            <w:r w:rsidRPr="0087063B">
              <w:rPr>
                <w:rFonts w:ascii="Arial" w:hAnsi="Arial" w:cs="Arial"/>
                <w:color w:val="244061" w:themeColor="accent1" w:themeShade="80"/>
              </w:rPr>
              <w:t xml:space="preserve">Under </w:t>
            </w:r>
            <w:r w:rsidRPr="0087063B">
              <w:rPr>
                <w:rFonts w:ascii="Arial" w:hAnsi="Arial" w:cs="Arial"/>
              </w:rPr>
              <w:t xml:space="preserve">State Aid law SE needs to develop a pre-financing business case. The legal requirements are outlined in the European Commission Notice on the Notion of State Aid – see especially paragraphs 73-88 and 97-116.  In particular the business case may have to include benchmarking against comparable financing instruments and an </w:t>
            </w:r>
            <w:proofErr w:type="gramStart"/>
            <w:r w:rsidRPr="0087063B">
              <w:rPr>
                <w:rFonts w:ascii="Arial" w:hAnsi="Arial" w:cs="Arial"/>
              </w:rPr>
              <w:t>independently-verified</w:t>
            </w:r>
            <w:proofErr w:type="gramEnd"/>
            <w:r w:rsidRPr="0087063B">
              <w:rPr>
                <w:rFonts w:ascii="Arial" w:hAnsi="Arial" w:cs="Arial"/>
              </w:rPr>
              <w:t xml:space="preserve"> profitability assessment with suitable sensitivity analysis.  The supplier will support SE’s development of this business case and provide an independent report accordingly in consultation with SE’s legal advisers. The MEOT assessment will typically include:</w:t>
            </w:r>
          </w:p>
          <w:p w14:paraId="3D4B066C" w14:textId="77777777" w:rsidR="00446831" w:rsidRPr="0087063B" w:rsidRDefault="00446831" w:rsidP="00446831">
            <w:pPr>
              <w:pStyle w:val="ListParagraph"/>
              <w:numPr>
                <w:ilvl w:val="1"/>
                <w:numId w:val="10"/>
              </w:numPr>
              <w:suppressAutoHyphens/>
              <w:jc w:val="both"/>
              <w:rPr>
                <w:rFonts w:ascii="Arial" w:hAnsi="Arial" w:cs="Arial"/>
              </w:rPr>
            </w:pPr>
            <w:r w:rsidRPr="0087063B">
              <w:rPr>
                <w:rFonts w:ascii="Arial" w:hAnsi="Arial" w:cs="Arial"/>
              </w:rPr>
              <w:t xml:space="preserve">Comparable examples of third party, private sector, loan funding being made available to companies with a similar risk profile </w:t>
            </w:r>
          </w:p>
          <w:p w14:paraId="02422A57" w14:textId="77777777" w:rsidR="00446831" w:rsidRPr="0087063B" w:rsidRDefault="00446831" w:rsidP="00446831">
            <w:pPr>
              <w:pStyle w:val="ListParagraph"/>
              <w:numPr>
                <w:ilvl w:val="1"/>
                <w:numId w:val="10"/>
              </w:numPr>
              <w:suppressAutoHyphens/>
              <w:jc w:val="both"/>
              <w:rPr>
                <w:rFonts w:ascii="Arial" w:hAnsi="Arial" w:cs="Arial"/>
              </w:rPr>
            </w:pPr>
            <w:r w:rsidRPr="0087063B">
              <w:rPr>
                <w:rFonts w:ascii="Arial" w:hAnsi="Arial" w:cs="Arial"/>
              </w:rPr>
              <w:t xml:space="preserve">An opinion on the viability of the business and the commerciality of providing the proposed loan funding to the Company </w:t>
            </w:r>
            <w:proofErr w:type="gramStart"/>
            <w:r w:rsidRPr="0087063B">
              <w:rPr>
                <w:rFonts w:ascii="Arial" w:hAnsi="Arial" w:cs="Arial"/>
              </w:rPr>
              <w:t>in order to</w:t>
            </w:r>
            <w:proofErr w:type="gramEnd"/>
            <w:r w:rsidRPr="0087063B">
              <w:rPr>
                <w:rFonts w:ascii="Arial" w:hAnsi="Arial" w:cs="Arial"/>
              </w:rPr>
              <w:t xml:space="preserve"> satisfy the MEOT. </w:t>
            </w:r>
          </w:p>
          <w:p w14:paraId="3F5EFB8F" w14:textId="77777777" w:rsidR="00446831" w:rsidRPr="0087063B" w:rsidRDefault="00446831" w:rsidP="00446831">
            <w:pPr>
              <w:pStyle w:val="ListParagraph"/>
              <w:numPr>
                <w:ilvl w:val="1"/>
                <w:numId w:val="10"/>
              </w:numPr>
              <w:suppressAutoHyphens/>
              <w:jc w:val="both"/>
              <w:rPr>
                <w:rFonts w:ascii="Arial" w:hAnsi="Arial" w:cs="Arial"/>
              </w:rPr>
            </w:pPr>
            <w:r w:rsidRPr="0087063B">
              <w:rPr>
                <w:rFonts w:ascii="Arial" w:hAnsi="Arial" w:cs="Arial"/>
              </w:rPr>
              <w:t xml:space="preserve">An opinion on the pricing and other terms of any proposed loan funding by SE to the Company. These should be generally acceptable to a commercial lender under the MEOT.  The Terms of the support should </w:t>
            </w:r>
            <w:proofErr w:type="gramStart"/>
            <w:r w:rsidRPr="0087063B">
              <w:rPr>
                <w:rFonts w:ascii="Arial" w:hAnsi="Arial" w:cs="Arial"/>
              </w:rPr>
              <w:t>take into account</w:t>
            </w:r>
            <w:proofErr w:type="gramEnd"/>
            <w:r w:rsidRPr="0087063B">
              <w:rPr>
                <w:rFonts w:ascii="Arial" w:hAnsi="Arial" w:cs="Arial"/>
              </w:rPr>
              <w:t xml:space="preserve"> the anticipated returns (weighed against the risks associated with the investment) and nature of available security.</w:t>
            </w:r>
          </w:p>
          <w:p w14:paraId="39E58062" w14:textId="77777777" w:rsidR="00446831" w:rsidRPr="0087063B" w:rsidDel="00574F3B" w:rsidRDefault="00446831" w:rsidP="00446831">
            <w:pPr>
              <w:pStyle w:val="ListParagraph"/>
              <w:numPr>
                <w:ilvl w:val="1"/>
                <w:numId w:val="10"/>
              </w:numPr>
              <w:suppressAutoHyphens/>
              <w:jc w:val="both"/>
              <w:rPr>
                <w:rFonts w:ascii="Arial" w:hAnsi="Arial" w:cs="Arial"/>
              </w:rPr>
            </w:pPr>
            <w:r w:rsidRPr="0087063B">
              <w:rPr>
                <w:rFonts w:ascii="Arial" w:hAnsi="Arial" w:cs="Arial"/>
              </w:rPr>
              <w:t>Advice on deal structuring that may make the loan possible and compliant with State Aid rules and the MEOT.</w:t>
            </w:r>
          </w:p>
          <w:p w14:paraId="79FE9957" w14:textId="77777777" w:rsidR="00A01996" w:rsidRPr="003D5677" w:rsidRDefault="00A01996" w:rsidP="00A01996">
            <w:pPr>
              <w:rPr>
                <w:rFonts w:ascii="Arial" w:hAnsi="Arial" w:cs="Arial"/>
              </w:rPr>
            </w:pPr>
          </w:p>
          <w:p w14:paraId="01F75347" w14:textId="283D65E1" w:rsidR="000E2094" w:rsidRPr="003D5677" w:rsidRDefault="00391484" w:rsidP="00A01996">
            <w:pPr>
              <w:jc w:val="both"/>
              <w:rPr>
                <w:rStyle w:val="normaltextrun"/>
                <w:rFonts w:ascii="Arial" w:hAnsi="Arial" w:cs="Arial"/>
                <w:color w:val="000000"/>
              </w:rPr>
            </w:pPr>
            <w:r w:rsidRPr="003D5677">
              <w:rPr>
                <w:rFonts w:ascii="Arial" w:hAnsi="Arial" w:cs="Arial"/>
              </w:rPr>
              <w:t xml:space="preserve">2.  </w:t>
            </w:r>
            <w:r w:rsidR="00A379E4" w:rsidRPr="2ED09130">
              <w:rPr>
                <w:rStyle w:val="normaltextrun"/>
                <w:rFonts w:ascii="Arial" w:hAnsi="Arial" w:cs="Arial"/>
                <w:color w:val="000000" w:themeColor="text1"/>
              </w:rPr>
              <w:t xml:space="preserve">Growth Investments </w:t>
            </w:r>
            <w:r w:rsidR="0065066B" w:rsidRPr="2ED09130">
              <w:rPr>
                <w:rStyle w:val="normaltextrun"/>
                <w:rFonts w:ascii="Arial" w:hAnsi="Arial" w:cs="Arial"/>
                <w:color w:val="000000" w:themeColor="text1"/>
              </w:rPr>
              <w:t>have a</w:t>
            </w:r>
            <w:r w:rsidR="47AD5CF2" w:rsidRPr="2ED09130">
              <w:rPr>
                <w:rStyle w:val="normaltextrun"/>
                <w:rFonts w:ascii="Arial" w:hAnsi="Arial" w:cs="Arial"/>
                <w:color w:val="000000" w:themeColor="text1"/>
              </w:rPr>
              <w:t>n</w:t>
            </w:r>
            <w:r w:rsidR="0065066B" w:rsidRPr="2ED09130">
              <w:rPr>
                <w:rStyle w:val="normaltextrun"/>
                <w:rFonts w:ascii="Arial" w:hAnsi="Arial" w:cs="Arial"/>
                <w:color w:val="000000" w:themeColor="text1"/>
              </w:rPr>
              <w:t xml:space="preserve"> intermittent</w:t>
            </w:r>
            <w:r w:rsidR="00A379E4" w:rsidRPr="2ED09130">
              <w:rPr>
                <w:rStyle w:val="normaltextrun"/>
                <w:rFonts w:ascii="Arial" w:hAnsi="Arial" w:cs="Arial"/>
                <w:color w:val="000000" w:themeColor="text1"/>
              </w:rPr>
              <w:t xml:space="preserve"> requirement for </w:t>
            </w:r>
            <w:r w:rsidR="0065066B" w:rsidRPr="2ED09130">
              <w:rPr>
                <w:rStyle w:val="normaltextrun"/>
                <w:rFonts w:ascii="Arial" w:hAnsi="Arial" w:cs="Arial"/>
                <w:color w:val="000000" w:themeColor="text1"/>
              </w:rPr>
              <w:t xml:space="preserve">additional </w:t>
            </w:r>
            <w:r w:rsidR="00A379E4" w:rsidRPr="2ED09130">
              <w:rPr>
                <w:rStyle w:val="normaltextrun"/>
                <w:rFonts w:ascii="Arial" w:hAnsi="Arial" w:cs="Arial"/>
                <w:color w:val="000000" w:themeColor="text1"/>
              </w:rPr>
              <w:t xml:space="preserve">expert </w:t>
            </w:r>
            <w:r w:rsidR="0065066B" w:rsidRPr="2ED09130">
              <w:rPr>
                <w:rStyle w:val="normaltextrun"/>
                <w:rFonts w:ascii="Arial" w:hAnsi="Arial" w:cs="Arial"/>
                <w:color w:val="000000" w:themeColor="text1"/>
              </w:rPr>
              <w:t xml:space="preserve">assistance </w:t>
            </w:r>
            <w:r w:rsidR="00A379E4" w:rsidRPr="2ED09130">
              <w:rPr>
                <w:rStyle w:val="normaltextrun"/>
                <w:rFonts w:ascii="Arial" w:hAnsi="Arial" w:cs="Arial"/>
                <w:color w:val="000000" w:themeColor="text1"/>
              </w:rPr>
              <w:t xml:space="preserve">on specific projects to supplement </w:t>
            </w:r>
            <w:r w:rsidR="000E2094" w:rsidRPr="2ED09130">
              <w:rPr>
                <w:rStyle w:val="normaltextrun"/>
                <w:rFonts w:ascii="Arial" w:hAnsi="Arial" w:cs="Arial"/>
                <w:color w:val="000000" w:themeColor="text1"/>
              </w:rPr>
              <w:t xml:space="preserve">the </w:t>
            </w:r>
            <w:r w:rsidR="003D5677" w:rsidRPr="2ED09130">
              <w:rPr>
                <w:rStyle w:val="normaltextrun"/>
                <w:rFonts w:ascii="Arial" w:hAnsi="Arial" w:cs="Arial"/>
                <w:color w:val="000000" w:themeColor="text1"/>
              </w:rPr>
              <w:t>analysis</w:t>
            </w:r>
            <w:r w:rsidR="000E2094" w:rsidRPr="2ED09130">
              <w:rPr>
                <w:rStyle w:val="normaltextrun"/>
                <w:rFonts w:ascii="Arial" w:hAnsi="Arial" w:cs="Arial"/>
                <w:color w:val="000000" w:themeColor="text1"/>
              </w:rPr>
              <w:t xml:space="preserve"> of the </w:t>
            </w:r>
            <w:r w:rsidR="00A379E4" w:rsidRPr="2ED09130">
              <w:rPr>
                <w:rStyle w:val="normaltextrun"/>
                <w:rFonts w:ascii="Arial" w:hAnsi="Arial" w:cs="Arial"/>
                <w:color w:val="000000" w:themeColor="text1"/>
              </w:rPr>
              <w:t>GI team</w:t>
            </w:r>
            <w:r w:rsidR="000E2094" w:rsidRPr="2ED09130">
              <w:rPr>
                <w:rStyle w:val="normaltextrun"/>
                <w:rFonts w:ascii="Arial" w:hAnsi="Arial" w:cs="Arial"/>
                <w:color w:val="000000" w:themeColor="text1"/>
              </w:rPr>
              <w:t xml:space="preserve"> and aid </w:t>
            </w:r>
            <w:r w:rsidR="00A379E4" w:rsidRPr="2ED09130">
              <w:rPr>
                <w:rStyle w:val="normaltextrun"/>
                <w:rFonts w:ascii="Arial" w:hAnsi="Arial" w:cs="Arial"/>
                <w:color w:val="000000" w:themeColor="text1"/>
              </w:rPr>
              <w:t>delivery of time-critical activities</w:t>
            </w:r>
            <w:r w:rsidR="000E2094" w:rsidRPr="2ED09130">
              <w:rPr>
                <w:rStyle w:val="normaltextrun"/>
                <w:rFonts w:ascii="Arial" w:hAnsi="Arial" w:cs="Arial"/>
                <w:color w:val="000000" w:themeColor="text1"/>
              </w:rPr>
              <w:t xml:space="preserve">. </w:t>
            </w:r>
            <w:r w:rsidR="000B0217" w:rsidRPr="2ED09130">
              <w:rPr>
                <w:rStyle w:val="normaltextrun"/>
                <w:rFonts w:ascii="Arial" w:hAnsi="Arial" w:cs="Arial"/>
                <w:color w:val="000000" w:themeColor="text1"/>
              </w:rPr>
              <w:t xml:space="preserve">The availability of this framework will affect the Growth Investment team in respect of delivery and ultimately the </w:t>
            </w:r>
            <w:r w:rsidR="00A65315" w:rsidRPr="2ED09130">
              <w:rPr>
                <w:rStyle w:val="normaltextrun"/>
                <w:rFonts w:ascii="Arial" w:hAnsi="Arial" w:cs="Arial"/>
                <w:color w:val="000000" w:themeColor="text1"/>
              </w:rPr>
              <w:t xml:space="preserve">individual </w:t>
            </w:r>
            <w:r w:rsidR="003D5677" w:rsidRPr="2ED09130">
              <w:rPr>
                <w:rStyle w:val="normaltextrun"/>
                <w:rFonts w:ascii="Arial" w:hAnsi="Arial" w:cs="Arial"/>
                <w:color w:val="000000" w:themeColor="text1"/>
              </w:rPr>
              <w:t>Companies</w:t>
            </w:r>
            <w:r w:rsidR="00A65315" w:rsidRPr="2ED09130">
              <w:rPr>
                <w:rStyle w:val="normaltextrun"/>
                <w:rFonts w:ascii="Arial" w:hAnsi="Arial" w:cs="Arial"/>
                <w:color w:val="000000" w:themeColor="text1"/>
              </w:rPr>
              <w:t xml:space="preserve"> requiring investment/funding to grow and develop.</w:t>
            </w:r>
          </w:p>
          <w:p w14:paraId="7A350BC3" w14:textId="77777777" w:rsidR="000E2094" w:rsidRPr="003D5677" w:rsidRDefault="000E2094" w:rsidP="00A01996">
            <w:pPr>
              <w:jc w:val="both"/>
              <w:rPr>
                <w:rStyle w:val="normaltextrun"/>
                <w:rFonts w:ascii="Arial" w:hAnsi="Arial" w:cs="Arial"/>
                <w:color w:val="000000"/>
              </w:rPr>
            </w:pPr>
          </w:p>
          <w:p w14:paraId="34EF7E42" w14:textId="77777777" w:rsidR="00A01996" w:rsidRPr="003D5677" w:rsidRDefault="00A01996" w:rsidP="00A01996">
            <w:pPr>
              <w:jc w:val="both"/>
              <w:rPr>
                <w:rFonts w:ascii="Arial" w:hAnsi="Arial" w:cs="Arial"/>
              </w:rPr>
            </w:pPr>
          </w:p>
          <w:p w14:paraId="62CB823E" w14:textId="43C81C3F" w:rsidR="00A01996" w:rsidRPr="003D5677" w:rsidRDefault="00391484" w:rsidP="00A01996">
            <w:pPr>
              <w:jc w:val="both"/>
              <w:rPr>
                <w:rFonts w:ascii="Arial" w:hAnsi="Arial" w:cs="Arial"/>
              </w:rPr>
            </w:pPr>
            <w:r w:rsidRPr="003D5677">
              <w:rPr>
                <w:rFonts w:ascii="Arial" w:hAnsi="Arial" w:cs="Arial"/>
              </w:rPr>
              <w:t xml:space="preserve">3. </w:t>
            </w:r>
            <w:r w:rsidR="00A01996" w:rsidRPr="003D5677">
              <w:rPr>
                <w:rFonts w:ascii="Arial" w:hAnsi="Arial" w:cs="Arial"/>
              </w:rPr>
              <w:t xml:space="preserve">The project will directly benefit the selected companies, its management teams, </w:t>
            </w:r>
            <w:proofErr w:type="gramStart"/>
            <w:r w:rsidR="00A01996" w:rsidRPr="003D5677">
              <w:rPr>
                <w:rFonts w:ascii="Arial" w:hAnsi="Arial" w:cs="Arial"/>
              </w:rPr>
              <w:t>investors</w:t>
            </w:r>
            <w:proofErr w:type="gramEnd"/>
            <w:r w:rsidR="00A01996" w:rsidRPr="003D5677">
              <w:rPr>
                <w:rFonts w:ascii="Arial" w:hAnsi="Arial" w:cs="Arial"/>
              </w:rPr>
              <w:t xml:space="preserve"> and stakeholders, which will include SE.  The benefits will be financial</w:t>
            </w:r>
            <w:r w:rsidR="004D3389" w:rsidRPr="003D5677">
              <w:rPr>
                <w:rFonts w:ascii="Arial" w:hAnsi="Arial" w:cs="Arial"/>
              </w:rPr>
              <w:t xml:space="preserve"> </w:t>
            </w:r>
            <w:r w:rsidR="00EE71BD" w:rsidRPr="003D5677">
              <w:rPr>
                <w:rFonts w:ascii="Arial" w:hAnsi="Arial" w:cs="Arial"/>
              </w:rPr>
              <w:t>at various stages of their</w:t>
            </w:r>
            <w:r w:rsidR="00F60D77" w:rsidRPr="003D5677">
              <w:rPr>
                <w:rFonts w:ascii="Arial" w:hAnsi="Arial" w:cs="Arial"/>
              </w:rPr>
              <w:t xml:space="preserve"> development and </w:t>
            </w:r>
            <w:proofErr w:type="gramStart"/>
            <w:r w:rsidR="00F60D77" w:rsidRPr="003D5677">
              <w:rPr>
                <w:rFonts w:ascii="Arial" w:hAnsi="Arial" w:cs="Arial"/>
              </w:rPr>
              <w:t xml:space="preserve">will </w:t>
            </w:r>
            <w:r w:rsidR="004D3389" w:rsidRPr="003D5677">
              <w:rPr>
                <w:rFonts w:ascii="Arial" w:hAnsi="Arial" w:cs="Arial"/>
              </w:rPr>
              <w:t xml:space="preserve"> allow</w:t>
            </w:r>
            <w:proofErr w:type="gramEnd"/>
            <w:r w:rsidR="004D3389" w:rsidRPr="003D5677">
              <w:rPr>
                <w:rFonts w:ascii="Arial" w:hAnsi="Arial" w:cs="Arial"/>
              </w:rPr>
              <w:t xml:space="preserve"> the </w:t>
            </w:r>
            <w:r w:rsidR="003D5677" w:rsidRPr="003D5677">
              <w:rPr>
                <w:rFonts w:ascii="Arial" w:hAnsi="Arial" w:cs="Arial"/>
              </w:rPr>
              <w:t>Company</w:t>
            </w:r>
            <w:r w:rsidR="004D3389" w:rsidRPr="003D5677">
              <w:rPr>
                <w:rFonts w:ascii="Arial" w:hAnsi="Arial" w:cs="Arial"/>
              </w:rPr>
              <w:t xml:space="preserve"> to </w:t>
            </w:r>
            <w:r w:rsidR="00EE71BD" w:rsidRPr="003D5677">
              <w:rPr>
                <w:rFonts w:ascii="Arial" w:hAnsi="Arial" w:cs="Arial"/>
              </w:rPr>
              <w:t xml:space="preserve">innovate , </w:t>
            </w:r>
            <w:r w:rsidR="00360762" w:rsidRPr="003D5677">
              <w:rPr>
                <w:rFonts w:ascii="Arial" w:hAnsi="Arial" w:cs="Arial"/>
              </w:rPr>
              <w:t>expand and export their</w:t>
            </w:r>
            <w:r w:rsidR="00EE71BD" w:rsidRPr="003D5677">
              <w:rPr>
                <w:rFonts w:ascii="Arial" w:hAnsi="Arial" w:cs="Arial"/>
              </w:rPr>
              <w:t xml:space="preserve"> products and services </w:t>
            </w:r>
            <w:r w:rsidR="00360762" w:rsidRPr="003D5677">
              <w:rPr>
                <w:rFonts w:ascii="Arial" w:hAnsi="Arial" w:cs="Arial"/>
              </w:rPr>
              <w:t xml:space="preserve"> </w:t>
            </w:r>
            <w:r w:rsidR="00A01996" w:rsidRPr="003D5677">
              <w:rPr>
                <w:rFonts w:ascii="Arial" w:hAnsi="Arial" w:cs="Arial"/>
              </w:rPr>
              <w:t xml:space="preserve"> </w:t>
            </w:r>
            <w:r w:rsidR="00F60D77" w:rsidRPr="003D5677">
              <w:rPr>
                <w:rFonts w:ascii="Arial" w:hAnsi="Arial" w:cs="Arial"/>
              </w:rPr>
              <w:t xml:space="preserve">Ultimately </w:t>
            </w:r>
            <w:r w:rsidR="00730FB2" w:rsidRPr="003D5677">
              <w:rPr>
                <w:rFonts w:ascii="Arial" w:hAnsi="Arial" w:cs="Arial"/>
              </w:rPr>
              <w:t xml:space="preserve">the aim is for the investment to </w:t>
            </w:r>
            <w:r w:rsidR="00F60D77" w:rsidRPr="003D5677">
              <w:rPr>
                <w:rFonts w:ascii="Arial" w:hAnsi="Arial" w:cs="Arial"/>
              </w:rPr>
              <w:t xml:space="preserve"> lead t</w:t>
            </w:r>
            <w:r w:rsidR="00F967FF">
              <w:rPr>
                <w:rFonts w:ascii="Arial" w:hAnsi="Arial" w:cs="Arial"/>
              </w:rPr>
              <w:t>o</w:t>
            </w:r>
            <w:r w:rsidR="00A01996" w:rsidRPr="003D5677">
              <w:rPr>
                <w:rFonts w:ascii="Arial" w:hAnsi="Arial" w:cs="Arial"/>
              </w:rPr>
              <w:t xml:space="preserve"> an exit</w:t>
            </w:r>
            <w:r w:rsidR="00730FB2" w:rsidRPr="003D5677">
              <w:rPr>
                <w:rFonts w:ascii="Arial" w:hAnsi="Arial" w:cs="Arial"/>
              </w:rPr>
              <w:t xml:space="preserve"> with the potential for a </w:t>
            </w:r>
            <w:r w:rsidR="00A01996" w:rsidRPr="003D5677">
              <w:rPr>
                <w:rFonts w:ascii="Arial" w:hAnsi="Arial" w:cs="Arial"/>
              </w:rPr>
              <w:t>higher valuation, which benefits the company and its key stakeholders.</w:t>
            </w:r>
          </w:p>
          <w:p w14:paraId="101C0CA9" w14:textId="77777777" w:rsidR="00B452F2" w:rsidRPr="003D5677" w:rsidRDefault="00B452F2" w:rsidP="00B452F2">
            <w:pPr>
              <w:tabs>
                <w:tab w:val="left" w:pos="0"/>
              </w:tabs>
              <w:jc w:val="both"/>
              <w:rPr>
                <w:rFonts w:ascii="Arial" w:hAnsi="Arial" w:cs="Arial"/>
              </w:rPr>
            </w:pPr>
          </w:p>
          <w:p w14:paraId="2104737F" w14:textId="77777777" w:rsidR="00C604F3" w:rsidRPr="00C604F3" w:rsidRDefault="00C604F3" w:rsidP="00C604F3">
            <w:pPr>
              <w:rPr>
                <w:rFonts w:ascii="Arial" w:hAnsi="Arial" w:cs="Arial"/>
              </w:rPr>
            </w:pPr>
            <w:r w:rsidRPr="00C604F3">
              <w:rPr>
                <w:rFonts w:ascii="Arial" w:hAnsi="Arial" w:cs="Arial"/>
              </w:rPr>
              <w:t>Beneficiaries are ultimately:</w:t>
            </w:r>
          </w:p>
          <w:p w14:paraId="42CF8D7A" w14:textId="77777777" w:rsidR="00C604F3" w:rsidRPr="00C604F3" w:rsidRDefault="00C604F3" w:rsidP="00C604F3">
            <w:pPr>
              <w:rPr>
                <w:rFonts w:ascii="Arial" w:hAnsi="Arial" w:cs="Arial"/>
              </w:rPr>
            </w:pPr>
          </w:p>
          <w:p w14:paraId="2F735FF5"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Companies who qualify for investment/funding through adherence to the eligibility criteria.</w:t>
            </w:r>
          </w:p>
          <w:p w14:paraId="7834FD49"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Start Ups, Early-stage and established Scottish companies with growth and export potential.</w:t>
            </w:r>
          </w:p>
          <w:p w14:paraId="23E5DE12"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 xml:space="preserve">Existing portfolio companies, EIF and Debt company beneficiaries supported through Portfolio Management – managing SE’s investment interests. </w:t>
            </w:r>
          </w:p>
          <w:p w14:paraId="44851874" w14:textId="329E5336" w:rsidR="00C604F3" w:rsidRPr="00C604F3" w:rsidRDefault="00C604F3" w:rsidP="00E41B72">
            <w:pPr>
              <w:pStyle w:val="ListParagraph"/>
              <w:numPr>
                <w:ilvl w:val="0"/>
                <w:numId w:val="7"/>
              </w:numPr>
              <w:rPr>
                <w:rFonts w:ascii="Arial" w:hAnsi="Arial" w:cs="Arial"/>
              </w:rPr>
            </w:pPr>
            <w:r w:rsidRPr="00C604F3">
              <w:rPr>
                <w:rFonts w:ascii="Arial" w:hAnsi="Arial" w:cs="Arial"/>
              </w:rPr>
              <w:t>SCF Partners and investors who participate in company funding alongside SE.</w:t>
            </w:r>
          </w:p>
          <w:p w14:paraId="4107F1A8"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Scottish business advisory community (e.g., Solicitors, Accountants, Surveyors, Corporate Advisers).</w:t>
            </w:r>
          </w:p>
          <w:p w14:paraId="68CE99DD" w14:textId="2839A117" w:rsidR="00C604F3" w:rsidRPr="00C604F3" w:rsidRDefault="00C604F3" w:rsidP="00E41B72">
            <w:pPr>
              <w:pStyle w:val="ListParagraph"/>
              <w:numPr>
                <w:ilvl w:val="0"/>
                <w:numId w:val="7"/>
              </w:numPr>
              <w:rPr>
                <w:rFonts w:ascii="Arial" w:hAnsi="Arial" w:cs="Arial"/>
              </w:rPr>
            </w:pPr>
            <w:r w:rsidRPr="00C604F3">
              <w:rPr>
                <w:rFonts w:ascii="Arial" w:hAnsi="Arial" w:cs="Arial"/>
              </w:rPr>
              <w:t xml:space="preserve">Universities – commercialising intellectual property through </w:t>
            </w:r>
            <w:r w:rsidR="00BF5D11" w:rsidRPr="00C604F3">
              <w:rPr>
                <w:rFonts w:ascii="Arial" w:hAnsi="Arial" w:cs="Arial"/>
              </w:rPr>
              <w:t>spin</w:t>
            </w:r>
            <w:r w:rsidR="00BF5D11" w:rsidRPr="2ED09130">
              <w:rPr>
                <w:rFonts w:ascii="Arial" w:hAnsi="Arial" w:cs="Arial"/>
              </w:rPr>
              <w:t>outs</w:t>
            </w:r>
            <w:r w:rsidRPr="00C604F3">
              <w:rPr>
                <w:rFonts w:ascii="Arial" w:hAnsi="Arial" w:cs="Arial"/>
              </w:rPr>
              <w:t>.</w:t>
            </w:r>
          </w:p>
          <w:p w14:paraId="58F19956"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Supply chain company growth (as a positive impact of investment).</w:t>
            </w:r>
          </w:p>
          <w:p w14:paraId="47946137"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Securing and increasing Scottish job opportunities.</w:t>
            </w:r>
          </w:p>
          <w:p w14:paraId="2262672E" w14:textId="77777777" w:rsidR="00C604F3" w:rsidRPr="00C604F3" w:rsidRDefault="00C604F3" w:rsidP="00E41B72">
            <w:pPr>
              <w:pStyle w:val="ListParagraph"/>
              <w:numPr>
                <w:ilvl w:val="0"/>
                <w:numId w:val="7"/>
              </w:numPr>
              <w:rPr>
                <w:rFonts w:ascii="Arial" w:hAnsi="Arial" w:cs="Arial"/>
              </w:rPr>
            </w:pPr>
            <w:r w:rsidRPr="00C604F3">
              <w:rPr>
                <w:rFonts w:ascii="Arial" w:hAnsi="Arial" w:cs="Arial"/>
              </w:rPr>
              <w:t>Income from exits/investments benefits the Scottish Economy.</w:t>
            </w:r>
          </w:p>
          <w:p w14:paraId="7D9EE676" w14:textId="341D0E47" w:rsidR="004F4808" w:rsidRPr="00C604F3" w:rsidRDefault="00C604F3" w:rsidP="00E41B72">
            <w:pPr>
              <w:pStyle w:val="ListParagraph"/>
              <w:numPr>
                <w:ilvl w:val="0"/>
                <w:numId w:val="7"/>
              </w:numPr>
              <w:rPr>
                <w:rFonts w:ascii="Arial" w:hAnsi="Arial" w:cs="Arial"/>
              </w:rPr>
            </w:pPr>
            <w:r w:rsidRPr="00C604F3">
              <w:rPr>
                <w:rFonts w:ascii="Arial" w:hAnsi="Arial" w:cs="Arial"/>
              </w:rPr>
              <w:t xml:space="preserve">Internal SE teams, SG teams/partners, HIE, </w:t>
            </w:r>
            <w:proofErr w:type="spellStart"/>
            <w:r w:rsidRPr="00C604F3">
              <w:rPr>
                <w:rFonts w:ascii="Arial" w:hAnsi="Arial" w:cs="Arial"/>
              </w:rPr>
              <w:t>SoSE</w:t>
            </w:r>
            <w:proofErr w:type="spellEnd"/>
            <w:r w:rsidRPr="00C604F3">
              <w:rPr>
                <w:rFonts w:ascii="Arial" w:hAnsi="Arial" w:cs="Arial"/>
              </w:rPr>
              <w:t>, and Local Authorities</w:t>
            </w:r>
          </w:p>
          <w:p w14:paraId="5B0CB7C9" w14:textId="77777777" w:rsidR="000B4935" w:rsidRDefault="000B4935" w:rsidP="00D96016">
            <w:pPr>
              <w:rPr>
                <w:rFonts w:ascii="Arial" w:hAnsi="Arial" w:cs="Arial"/>
              </w:rPr>
            </w:pPr>
          </w:p>
          <w:p w14:paraId="468D8F9E" w14:textId="77777777" w:rsidR="000B4935" w:rsidRDefault="000B4935" w:rsidP="00D96016">
            <w:pPr>
              <w:rPr>
                <w:rFonts w:ascii="Arial" w:hAnsi="Arial" w:cs="Arial"/>
              </w:rPr>
            </w:pPr>
          </w:p>
          <w:p w14:paraId="6B53E431" w14:textId="71F0D2F9" w:rsidR="00CE4CD4" w:rsidRDefault="0067493A" w:rsidP="00CE4CD4">
            <w:pPr>
              <w:rPr>
                <w:rFonts w:ascii="Arial" w:hAnsi="Arial" w:cs="Arial"/>
              </w:rPr>
            </w:pPr>
            <w:r w:rsidRPr="003D5677">
              <w:rPr>
                <w:rFonts w:ascii="Arial" w:hAnsi="Arial" w:cs="Arial"/>
              </w:rPr>
              <w:t xml:space="preserve">4. </w:t>
            </w:r>
            <w:r w:rsidR="00CE4CD4" w:rsidRPr="00CE4CD4">
              <w:rPr>
                <w:rFonts w:ascii="Arial" w:hAnsi="Arial" w:cs="Arial"/>
              </w:rPr>
              <w:t xml:space="preserve">Public sector intervention in this space provides access to capital which is otherwise not available to recipient companies and is intended to achieve accelerated or additional business growth, sustainability or wealth distribution to communities which would otherwise not occur.  All Investments, including follow on, are made on a commercial basis in pursuit if SE’s economic development objectives.  Returns generated through investment activity and exits support delivery of SE Business Plan activities and repayment of Scottish Government Financial Transactions. </w:t>
            </w:r>
          </w:p>
          <w:p w14:paraId="288C8DC1" w14:textId="0EC4552C" w:rsidR="009C098D" w:rsidRDefault="009C098D" w:rsidP="00CE4CD4">
            <w:pPr>
              <w:rPr>
                <w:rFonts w:ascii="Arial" w:hAnsi="Arial" w:cs="Arial"/>
              </w:rPr>
            </w:pPr>
          </w:p>
          <w:p w14:paraId="42AF0D9C" w14:textId="77777777" w:rsidR="009C098D" w:rsidRPr="003D5677" w:rsidRDefault="009C098D" w:rsidP="009C098D">
            <w:pPr>
              <w:rPr>
                <w:rFonts w:ascii="Arial" w:hAnsi="Arial" w:cs="Arial"/>
              </w:rPr>
            </w:pPr>
            <w:r w:rsidRPr="003D5677">
              <w:rPr>
                <w:rFonts w:ascii="Arial" w:hAnsi="Arial" w:cs="Arial"/>
              </w:rPr>
              <w:t xml:space="preserve">Analysis of the feasibility, </w:t>
            </w:r>
            <w:proofErr w:type="gramStart"/>
            <w:r w:rsidRPr="003D5677">
              <w:rPr>
                <w:rFonts w:ascii="Arial" w:hAnsi="Arial" w:cs="Arial"/>
              </w:rPr>
              <w:t>sustainability</w:t>
            </w:r>
            <w:proofErr w:type="gramEnd"/>
            <w:r w:rsidRPr="003D5677">
              <w:rPr>
                <w:rFonts w:ascii="Arial" w:hAnsi="Arial" w:cs="Arial"/>
              </w:rPr>
              <w:t xml:space="preserve"> and financial position of the Company to determine whether the SE Investment is advisable/valid to aid the strategic objectives of the Growth Investment Team. </w:t>
            </w:r>
          </w:p>
          <w:p w14:paraId="44EFA87D" w14:textId="77777777" w:rsidR="00CE4CD4" w:rsidRPr="00CE4CD4" w:rsidRDefault="00CE4CD4" w:rsidP="00CE4CD4">
            <w:pPr>
              <w:rPr>
                <w:rFonts w:ascii="Arial" w:hAnsi="Arial" w:cs="Arial"/>
              </w:rPr>
            </w:pPr>
          </w:p>
          <w:p w14:paraId="391FA591" w14:textId="6AB5F6A9" w:rsidR="00CE4CD4" w:rsidRPr="00CE4CD4" w:rsidRDefault="00CE4CD4" w:rsidP="00CE4CD4">
            <w:pPr>
              <w:rPr>
                <w:rFonts w:ascii="Arial" w:hAnsi="Arial" w:cs="Arial"/>
              </w:rPr>
            </w:pPr>
            <w:r w:rsidRPr="00CE4CD4">
              <w:rPr>
                <w:rFonts w:ascii="Arial" w:hAnsi="Arial" w:cs="Arial"/>
              </w:rPr>
              <w:t xml:space="preserve">Growth Investment activities </w:t>
            </w:r>
            <w:r w:rsidR="009C098D">
              <w:rPr>
                <w:rFonts w:ascii="Arial" w:hAnsi="Arial" w:cs="Arial"/>
              </w:rPr>
              <w:t xml:space="preserve">also </w:t>
            </w:r>
            <w:r w:rsidRPr="00CE4CD4">
              <w:rPr>
                <w:rFonts w:ascii="Arial" w:hAnsi="Arial" w:cs="Arial"/>
              </w:rPr>
              <w:t xml:space="preserve">contribute to the SE measurement framework: </w:t>
            </w:r>
          </w:p>
          <w:p w14:paraId="0E1F8392"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Planned jobs paying at least the real living wage and green jobs</w:t>
            </w:r>
          </w:p>
          <w:p w14:paraId="6A072DFC"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Planned R&amp;D Investment (£)</w:t>
            </w:r>
          </w:p>
          <w:p w14:paraId="307C145C"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Planned Capital Investment (£)</w:t>
            </w:r>
          </w:p>
          <w:p w14:paraId="2325D1E9"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Growth funding raised by supported businesses</w:t>
            </w:r>
          </w:p>
          <w:p w14:paraId="7CF28BDE"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Planned international export sales (£)</w:t>
            </w:r>
          </w:p>
          <w:p w14:paraId="7FECB4A3"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Planned CO2 savings (tonnes)</w:t>
            </w:r>
          </w:p>
          <w:p w14:paraId="36DACE1F" w14:textId="77777777" w:rsidR="00CE4CD4" w:rsidRPr="00CE4CD4" w:rsidRDefault="00CE4CD4" w:rsidP="00E41B72">
            <w:pPr>
              <w:pStyle w:val="ListParagraph"/>
              <w:numPr>
                <w:ilvl w:val="0"/>
                <w:numId w:val="8"/>
              </w:numPr>
              <w:rPr>
                <w:rFonts w:ascii="Arial" w:hAnsi="Arial" w:cs="Arial"/>
              </w:rPr>
            </w:pPr>
            <w:r w:rsidRPr="00CE4CD4">
              <w:rPr>
                <w:rFonts w:ascii="Arial" w:hAnsi="Arial" w:cs="Arial"/>
              </w:rPr>
              <w:t>Businesses committed to Fair Work First</w:t>
            </w:r>
          </w:p>
          <w:p w14:paraId="7D9EE679" w14:textId="77777777" w:rsidR="004F4808" w:rsidRPr="00BF5166" w:rsidRDefault="004F4808" w:rsidP="00D96016">
            <w:pPr>
              <w:rPr>
                <w:rFonts w:asciiTheme="minorHAnsi" w:hAnsiTheme="minorHAnsi" w:cstheme="minorHAnsi"/>
                <w:sz w:val="22"/>
                <w:szCs w:val="22"/>
              </w:rPr>
            </w:pPr>
          </w:p>
          <w:p w14:paraId="7D9EE67A" w14:textId="77777777" w:rsidR="004F4808" w:rsidRPr="00BF5166" w:rsidRDefault="004F4808" w:rsidP="00D96016">
            <w:pPr>
              <w:rPr>
                <w:rFonts w:asciiTheme="minorHAnsi" w:hAnsiTheme="minorHAnsi" w:cstheme="minorHAnsi"/>
                <w:sz w:val="22"/>
                <w:szCs w:val="22"/>
              </w:rPr>
            </w:pPr>
          </w:p>
          <w:p w14:paraId="7D9EE67B" w14:textId="77777777" w:rsidR="004F4808" w:rsidRPr="00BF5166" w:rsidRDefault="004F4808" w:rsidP="00D96016">
            <w:pPr>
              <w:rPr>
                <w:rFonts w:asciiTheme="minorHAnsi" w:hAnsiTheme="minorHAnsi" w:cstheme="minorHAnsi"/>
                <w:sz w:val="22"/>
                <w:szCs w:val="22"/>
              </w:rPr>
            </w:pPr>
          </w:p>
          <w:p w14:paraId="7D9EE67C" w14:textId="77777777" w:rsidR="004F4808" w:rsidRPr="00BF5166" w:rsidRDefault="004F4808" w:rsidP="00D96016">
            <w:pPr>
              <w:rPr>
                <w:rFonts w:asciiTheme="minorHAnsi" w:hAnsiTheme="minorHAnsi" w:cstheme="minorHAnsi"/>
                <w:sz w:val="22"/>
                <w:szCs w:val="22"/>
              </w:rPr>
            </w:pPr>
          </w:p>
          <w:p w14:paraId="7D9EE67D" w14:textId="77777777" w:rsidR="004F4808" w:rsidRPr="00BF5166" w:rsidRDefault="004F4808" w:rsidP="00D96016">
            <w:pPr>
              <w:rPr>
                <w:rFonts w:asciiTheme="minorHAnsi" w:hAnsiTheme="minorHAnsi" w:cstheme="minorHAnsi"/>
                <w:sz w:val="22"/>
                <w:szCs w:val="22"/>
              </w:rPr>
            </w:pPr>
          </w:p>
          <w:p w14:paraId="7D9EE67E" w14:textId="77777777" w:rsidR="004F4808" w:rsidRPr="00BF5166" w:rsidRDefault="004F4808" w:rsidP="00D96016">
            <w:pPr>
              <w:rPr>
                <w:rFonts w:asciiTheme="minorHAnsi" w:hAnsiTheme="minorHAnsi" w:cstheme="minorHAnsi"/>
                <w:sz w:val="22"/>
                <w:szCs w:val="22"/>
              </w:rPr>
            </w:pPr>
          </w:p>
          <w:p w14:paraId="7D9EE67F" w14:textId="77777777" w:rsidR="004F4808" w:rsidRPr="00BF5166" w:rsidRDefault="004F4808" w:rsidP="00D96016">
            <w:pPr>
              <w:rPr>
                <w:rFonts w:asciiTheme="minorHAnsi" w:hAnsiTheme="minorHAnsi" w:cstheme="minorHAnsi"/>
                <w:sz w:val="22"/>
                <w:szCs w:val="22"/>
              </w:rPr>
            </w:pPr>
          </w:p>
          <w:p w14:paraId="7D9EE680" w14:textId="77777777" w:rsidR="004F4808" w:rsidRPr="00BF5166" w:rsidRDefault="004F4808" w:rsidP="00D96016">
            <w:pPr>
              <w:rPr>
                <w:rFonts w:asciiTheme="minorHAnsi" w:hAnsiTheme="minorHAnsi" w:cstheme="minorHAnsi"/>
                <w:sz w:val="22"/>
                <w:szCs w:val="22"/>
              </w:rPr>
            </w:pPr>
          </w:p>
        </w:tc>
      </w:tr>
    </w:tbl>
    <w:p w14:paraId="7D9EE682" w14:textId="77777777" w:rsidR="004F4808" w:rsidRPr="00E97E20" w:rsidRDefault="004F4808" w:rsidP="004F4808">
      <w:pPr>
        <w:rPr>
          <w:sz w:val="23"/>
          <w:szCs w:val="23"/>
        </w:rPr>
      </w:pPr>
    </w:p>
    <w:p w14:paraId="7D9EE683" w14:textId="77777777" w:rsidR="004F4808" w:rsidRDefault="004F4808" w:rsidP="004F4808">
      <w:r>
        <w:br w:type="page"/>
      </w:r>
    </w:p>
    <w:p w14:paraId="7D9EE684"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7D9EE685"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90" w14:textId="77777777">
        <w:tc>
          <w:tcPr>
            <w:tcW w:w="15565" w:type="dxa"/>
            <w:shd w:val="clear" w:color="auto" w:fill="E6E6E6"/>
          </w:tcPr>
          <w:p w14:paraId="7D9EE686"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14:paraId="7D9EE687" w14:textId="77777777" w:rsidR="004F4808" w:rsidRPr="00637BF3" w:rsidRDefault="004F4808" w:rsidP="00D96016">
            <w:pPr>
              <w:tabs>
                <w:tab w:val="left" w:pos="604"/>
              </w:tabs>
              <w:ind w:left="604" w:hanging="540"/>
              <w:rPr>
                <w:rFonts w:ascii="Arial" w:hAnsi="Arial" w:cs="Arial"/>
                <w:sz w:val="26"/>
                <w:szCs w:val="26"/>
              </w:rPr>
            </w:pPr>
          </w:p>
          <w:p w14:paraId="7D9EE688"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7D9EE689" w14:textId="77777777" w:rsidR="004F4808" w:rsidRPr="00637BF3" w:rsidRDefault="004F4808" w:rsidP="00E41B72">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7D9EE68A" w14:textId="77777777" w:rsidR="004F4808" w:rsidRPr="00637BF3" w:rsidRDefault="004F4808" w:rsidP="00E41B72">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7D9EE68B" w14:textId="77777777" w:rsidR="004F4808" w:rsidRDefault="004F4808" w:rsidP="00E41B72">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 xml:space="preserve">Different access to services, </w:t>
            </w:r>
            <w:proofErr w:type="gramStart"/>
            <w:r w:rsidRPr="00637BF3">
              <w:rPr>
                <w:rFonts w:ascii="Arial" w:hAnsi="Arial" w:cs="Arial"/>
                <w:sz w:val="26"/>
                <w:szCs w:val="26"/>
              </w:rPr>
              <w:t>information</w:t>
            </w:r>
            <w:proofErr w:type="gramEnd"/>
            <w:r w:rsidRPr="00637BF3">
              <w:rPr>
                <w:rFonts w:ascii="Arial" w:hAnsi="Arial" w:cs="Arial"/>
                <w:sz w:val="26"/>
                <w:szCs w:val="26"/>
              </w:rPr>
              <w:t xml:space="preserve"> or opportunities?</w:t>
            </w:r>
          </w:p>
          <w:p w14:paraId="7D9EE68C" w14:textId="77777777" w:rsidR="004F4808" w:rsidRPr="00637BF3" w:rsidRDefault="004F4808" w:rsidP="00E41B72">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7D9EE68D" w14:textId="77777777" w:rsidR="004F4808" w:rsidRDefault="004F4808" w:rsidP="00D96016">
            <w:pPr>
              <w:tabs>
                <w:tab w:val="left" w:pos="604"/>
                <w:tab w:val="left" w:pos="1080"/>
              </w:tabs>
              <w:ind w:left="1080" w:hanging="540"/>
              <w:rPr>
                <w:rFonts w:ascii="Arial" w:hAnsi="Arial" w:cs="Arial"/>
                <w:sz w:val="26"/>
                <w:szCs w:val="26"/>
              </w:rPr>
            </w:pPr>
          </w:p>
          <w:p w14:paraId="7D9EE68E"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7D9EE68F"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7D9EE691" w14:textId="77777777" w:rsidR="004F4808" w:rsidRDefault="004F4808" w:rsidP="004F4808"/>
    <w:p w14:paraId="7D9EE692"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9D" w14:textId="77777777">
        <w:tc>
          <w:tcPr>
            <w:tcW w:w="15565" w:type="dxa"/>
          </w:tcPr>
          <w:p w14:paraId="7D9EE693" w14:textId="77777777" w:rsidR="004F4808" w:rsidRPr="0019257C" w:rsidRDefault="004F4808" w:rsidP="00D96016">
            <w:pPr>
              <w:rPr>
                <w:rFonts w:ascii="Arial" w:hAnsi="Arial" w:cs="Arial"/>
              </w:rPr>
            </w:pPr>
          </w:p>
          <w:p w14:paraId="06121998" w14:textId="77777777" w:rsidR="008C5BAB" w:rsidRPr="0019257C" w:rsidRDefault="008C5BAB" w:rsidP="008C5BAB">
            <w:pPr>
              <w:jc w:val="both"/>
              <w:rPr>
                <w:rFonts w:ascii="Arial" w:hAnsi="Arial" w:cs="Arial"/>
              </w:rPr>
            </w:pPr>
          </w:p>
          <w:p w14:paraId="0757AE66" w14:textId="49CA239F" w:rsidR="004A1583" w:rsidRPr="0019257C" w:rsidRDefault="004A1583" w:rsidP="00E41B72">
            <w:pPr>
              <w:pStyle w:val="ListParagraph"/>
              <w:numPr>
                <w:ilvl w:val="0"/>
                <w:numId w:val="9"/>
              </w:numPr>
              <w:jc w:val="both"/>
              <w:rPr>
                <w:rFonts w:ascii="Arial" w:hAnsi="Arial" w:cs="Arial"/>
              </w:rPr>
            </w:pPr>
            <w:r w:rsidRPr="0019257C">
              <w:rPr>
                <w:rFonts w:ascii="Arial" w:hAnsi="Arial" w:cs="Arial"/>
              </w:rPr>
              <w:t>I</w:t>
            </w:r>
            <w:r w:rsidR="008C5BAB" w:rsidRPr="0019257C">
              <w:rPr>
                <w:rFonts w:ascii="Arial" w:hAnsi="Arial" w:cs="Arial"/>
              </w:rPr>
              <w:t>t is considered that there are no areas where</w:t>
            </w:r>
            <w:r w:rsidRPr="0019257C">
              <w:rPr>
                <w:rFonts w:ascii="Arial" w:hAnsi="Arial" w:cs="Arial"/>
              </w:rPr>
              <w:t xml:space="preserve"> further</w:t>
            </w:r>
            <w:r w:rsidR="008C5BAB" w:rsidRPr="0019257C">
              <w:rPr>
                <w:rFonts w:ascii="Arial" w:hAnsi="Arial" w:cs="Arial"/>
              </w:rPr>
              <w:t xml:space="preserve"> data </w:t>
            </w:r>
            <w:r w:rsidRPr="0019257C">
              <w:rPr>
                <w:rFonts w:ascii="Arial" w:hAnsi="Arial" w:cs="Arial"/>
              </w:rPr>
              <w:t>would be useful.</w:t>
            </w:r>
          </w:p>
          <w:p w14:paraId="7E0929E1" w14:textId="03EB699A" w:rsidR="00936288" w:rsidRPr="0019257C" w:rsidRDefault="00C005A5" w:rsidP="00E41B72">
            <w:pPr>
              <w:pStyle w:val="ListParagraph"/>
              <w:numPr>
                <w:ilvl w:val="0"/>
                <w:numId w:val="9"/>
              </w:numPr>
              <w:jc w:val="both"/>
              <w:rPr>
                <w:rFonts w:ascii="Arial" w:hAnsi="Arial" w:cs="Arial"/>
              </w:rPr>
            </w:pPr>
            <w:r>
              <w:rPr>
                <w:rFonts w:ascii="Arial" w:hAnsi="Arial" w:cs="Arial"/>
              </w:rPr>
              <w:t>N/A</w:t>
            </w:r>
          </w:p>
          <w:p w14:paraId="7F6C9922" w14:textId="50710727" w:rsidR="008C5BAB" w:rsidRPr="0019257C" w:rsidRDefault="00936288" w:rsidP="00E41B72">
            <w:pPr>
              <w:pStyle w:val="ListParagraph"/>
              <w:numPr>
                <w:ilvl w:val="0"/>
                <w:numId w:val="9"/>
              </w:numPr>
              <w:jc w:val="both"/>
              <w:rPr>
                <w:rFonts w:ascii="Arial" w:hAnsi="Arial" w:cs="Arial"/>
              </w:rPr>
            </w:pPr>
            <w:r w:rsidRPr="0019257C">
              <w:rPr>
                <w:rFonts w:ascii="Arial" w:hAnsi="Arial" w:cs="Arial"/>
              </w:rPr>
              <w:t xml:space="preserve">There are </w:t>
            </w:r>
            <w:r w:rsidR="008C5BAB" w:rsidRPr="0019257C">
              <w:rPr>
                <w:rFonts w:ascii="Arial" w:hAnsi="Arial" w:cs="Arial"/>
              </w:rPr>
              <w:t xml:space="preserve">no identifiable data gaps. </w:t>
            </w:r>
          </w:p>
          <w:p w14:paraId="1B2C3930" w14:textId="4AF18D1A" w:rsidR="00936288" w:rsidRPr="0019257C" w:rsidRDefault="003435A4" w:rsidP="00E41B72">
            <w:pPr>
              <w:pStyle w:val="ListParagraph"/>
              <w:numPr>
                <w:ilvl w:val="0"/>
                <w:numId w:val="9"/>
              </w:numPr>
              <w:jc w:val="both"/>
              <w:rPr>
                <w:rFonts w:ascii="Arial" w:hAnsi="Arial" w:cs="Arial"/>
              </w:rPr>
            </w:pPr>
            <w:r w:rsidRPr="0019257C">
              <w:rPr>
                <w:rFonts w:ascii="Arial" w:hAnsi="Arial" w:cs="Arial"/>
              </w:rPr>
              <w:t xml:space="preserve">No external experts have been consulted </w:t>
            </w:r>
            <w:r w:rsidR="0019257C" w:rsidRPr="0019257C">
              <w:rPr>
                <w:rFonts w:ascii="Arial" w:hAnsi="Arial" w:cs="Arial"/>
              </w:rPr>
              <w:t>as this is an open tender open to all groups to apply</w:t>
            </w:r>
          </w:p>
          <w:p w14:paraId="7D9EE694" w14:textId="77777777" w:rsidR="004F4808" w:rsidRDefault="004F4808" w:rsidP="00D96016">
            <w:pPr>
              <w:rPr>
                <w:rFonts w:ascii="Arial" w:hAnsi="Arial" w:cs="Arial"/>
                <w:sz w:val="26"/>
                <w:szCs w:val="26"/>
              </w:rPr>
            </w:pPr>
          </w:p>
          <w:p w14:paraId="3E606132" w14:textId="77777777" w:rsidR="00C005A5" w:rsidRPr="0019257C" w:rsidRDefault="00C005A5" w:rsidP="00C005A5">
            <w:pPr>
              <w:jc w:val="both"/>
              <w:rPr>
                <w:rFonts w:ascii="Arial" w:hAnsi="Arial" w:cs="Arial"/>
              </w:rPr>
            </w:pPr>
            <w:r w:rsidRPr="0019257C">
              <w:rPr>
                <w:rFonts w:ascii="Arial" w:hAnsi="Arial" w:cs="Arial"/>
              </w:rPr>
              <w:t xml:space="preserve">As detailed in Section 1, this is a contract for professional advisory services and is unlikely to have a differential impact on any </w:t>
            </w:r>
            <w:proofErr w:type="gramStart"/>
            <w:r w:rsidRPr="0019257C">
              <w:rPr>
                <w:rFonts w:ascii="Arial" w:hAnsi="Arial" w:cs="Arial"/>
              </w:rPr>
              <w:t>particular equality</w:t>
            </w:r>
            <w:proofErr w:type="gramEnd"/>
            <w:r w:rsidRPr="0019257C">
              <w:rPr>
                <w:rFonts w:ascii="Arial" w:hAnsi="Arial" w:cs="Arial"/>
              </w:rPr>
              <w:t xml:space="preserve"> group.  </w:t>
            </w:r>
          </w:p>
          <w:p w14:paraId="7D9EE695" w14:textId="77777777" w:rsidR="004F4808" w:rsidRDefault="004F4808" w:rsidP="00D96016">
            <w:pPr>
              <w:rPr>
                <w:rFonts w:ascii="Arial" w:hAnsi="Arial" w:cs="Arial"/>
                <w:sz w:val="26"/>
                <w:szCs w:val="26"/>
              </w:rPr>
            </w:pPr>
          </w:p>
          <w:p w14:paraId="7D9EE696" w14:textId="77777777" w:rsidR="004F4808" w:rsidRDefault="004F4808" w:rsidP="00D96016">
            <w:pPr>
              <w:rPr>
                <w:rFonts w:ascii="Arial" w:hAnsi="Arial" w:cs="Arial"/>
                <w:sz w:val="26"/>
                <w:szCs w:val="26"/>
              </w:rPr>
            </w:pPr>
          </w:p>
          <w:p w14:paraId="7D9EE697" w14:textId="77777777" w:rsidR="004F4808" w:rsidRDefault="004F4808" w:rsidP="00D96016">
            <w:pPr>
              <w:rPr>
                <w:rFonts w:ascii="Arial" w:hAnsi="Arial" w:cs="Arial"/>
                <w:sz w:val="26"/>
                <w:szCs w:val="26"/>
              </w:rPr>
            </w:pPr>
          </w:p>
          <w:p w14:paraId="7D9EE698" w14:textId="77777777" w:rsidR="004F4808" w:rsidRDefault="004F4808" w:rsidP="00D96016">
            <w:pPr>
              <w:rPr>
                <w:rFonts w:ascii="Arial" w:hAnsi="Arial" w:cs="Arial"/>
                <w:sz w:val="26"/>
                <w:szCs w:val="26"/>
              </w:rPr>
            </w:pPr>
          </w:p>
          <w:p w14:paraId="7D9EE699" w14:textId="77777777" w:rsidR="004F4808" w:rsidRDefault="004F4808" w:rsidP="00D96016">
            <w:pPr>
              <w:rPr>
                <w:rFonts w:ascii="Arial" w:hAnsi="Arial" w:cs="Arial"/>
                <w:sz w:val="26"/>
                <w:szCs w:val="26"/>
              </w:rPr>
            </w:pPr>
          </w:p>
          <w:p w14:paraId="7D9EE69A" w14:textId="77777777" w:rsidR="004F4808" w:rsidRDefault="004F4808" w:rsidP="00D96016">
            <w:pPr>
              <w:rPr>
                <w:rFonts w:ascii="Arial" w:hAnsi="Arial" w:cs="Arial"/>
                <w:sz w:val="26"/>
                <w:szCs w:val="26"/>
              </w:rPr>
            </w:pPr>
          </w:p>
          <w:p w14:paraId="7D9EE69B" w14:textId="77777777" w:rsidR="004F4808" w:rsidRDefault="004F4808" w:rsidP="00D96016">
            <w:pPr>
              <w:rPr>
                <w:rFonts w:ascii="Arial" w:hAnsi="Arial" w:cs="Arial"/>
                <w:sz w:val="26"/>
                <w:szCs w:val="26"/>
              </w:rPr>
            </w:pPr>
          </w:p>
          <w:p w14:paraId="7D9EE69C" w14:textId="77777777" w:rsidR="004F4808" w:rsidRDefault="004F4808" w:rsidP="00D96016"/>
        </w:tc>
      </w:tr>
    </w:tbl>
    <w:p w14:paraId="7D9EE69E" w14:textId="77777777" w:rsidR="004F4808" w:rsidRPr="00E97E20" w:rsidRDefault="004F4808" w:rsidP="004F4808">
      <w:pPr>
        <w:rPr>
          <w:sz w:val="23"/>
          <w:szCs w:val="23"/>
        </w:rPr>
      </w:pPr>
    </w:p>
    <w:p w14:paraId="7D9EE69F"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7D9EE6A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AC" w14:textId="77777777">
        <w:trPr>
          <w:trHeight w:val="3889"/>
        </w:trPr>
        <w:tc>
          <w:tcPr>
            <w:tcW w:w="15565" w:type="dxa"/>
            <w:shd w:val="clear" w:color="auto" w:fill="E6E6E6"/>
          </w:tcPr>
          <w:p w14:paraId="7D9EE6A1" w14:textId="77777777" w:rsidR="004F4808" w:rsidRDefault="004F4808" w:rsidP="00D96016">
            <w:pPr>
              <w:rPr>
                <w:rFonts w:ascii="Arial" w:hAnsi="Arial" w:cs="Arial"/>
                <w:sz w:val="26"/>
                <w:szCs w:val="26"/>
              </w:rPr>
            </w:pPr>
          </w:p>
          <w:p w14:paraId="7D9EE6A2"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proofErr w:type="gramStart"/>
            <w:r w:rsidR="00051A95">
              <w:rPr>
                <w:rFonts w:ascii="Arial" w:hAnsi="Arial" w:cs="Arial"/>
                <w:sz w:val="26"/>
                <w:szCs w:val="26"/>
              </w:rPr>
              <w:t>sex</w:t>
            </w:r>
            <w:proofErr w:type="gramEnd"/>
            <w:r w:rsidR="00051A95">
              <w:rPr>
                <w:rFonts w:ascii="Arial" w:hAnsi="Arial" w:cs="Arial"/>
                <w:sz w:val="26"/>
                <w:szCs w:val="26"/>
              </w:rPr>
              <w:t xml:space="preserve">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7D9EE6A3"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7D9EE6A4" w14:textId="77777777" w:rsidR="004F4808" w:rsidRDefault="004F4808" w:rsidP="00E41B72">
            <w:pPr>
              <w:numPr>
                <w:ilvl w:val="0"/>
                <w:numId w:val="1"/>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7D9EE6A5" w14:textId="77777777" w:rsidR="004F4808" w:rsidRPr="00637BF3" w:rsidRDefault="004F4808" w:rsidP="00D96016">
            <w:pPr>
              <w:ind w:left="540"/>
              <w:rPr>
                <w:rFonts w:ascii="Arial" w:hAnsi="Arial" w:cs="Arial"/>
                <w:sz w:val="26"/>
                <w:szCs w:val="26"/>
              </w:rPr>
            </w:pPr>
          </w:p>
          <w:p w14:paraId="7D9EE6A6"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w:t>
            </w:r>
            <w:proofErr w:type="gramStart"/>
            <w:r w:rsidRPr="00637BF3">
              <w:rPr>
                <w:rFonts w:ascii="Arial" w:hAnsi="Arial" w:cs="Arial"/>
                <w:sz w:val="26"/>
                <w:szCs w:val="26"/>
              </w:rPr>
              <w:t>E.g.</w:t>
            </w:r>
            <w:proofErr w:type="gramEnd"/>
            <w:r w:rsidRPr="00637BF3">
              <w:rPr>
                <w:rFonts w:ascii="Arial" w:hAnsi="Arial" w:cs="Arial"/>
                <w:sz w:val="26"/>
                <w:szCs w:val="26"/>
              </w:rPr>
              <w:t xml:space="preserve"> access to information, </w:t>
            </w:r>
            <w:r w:rsidR="00024A43">
              <w:rPr>
                <w:rFonts w:ascii="Arial" w:hAnsi="Arial" w:cs="Arial"/>
                <w:sz w:val="26"/>
                <w:szCs w:val="26"/>
              </w:rPr>
              <w:t>experience of services?</w:t>
            </w:r>
          </w:p>
          <w:p w14:paraId="7D9EE6A7" w14:textId="77777777" w:rsidR="004F4808" w:rsidRDefault="004F4808" w:rsidP="00D96016">
            <w:pPr>
              <w:tabs>
                <w:tab w:val="left" w:pos="604"/>
              </w:tabs>
              <w:ind w:left="604" w:hanging="540"/>
              <w:rPr>
                <w:rFonts w:ascii="Arial" w:hAnsi="Arial" w:cs="Arial"/>
                <w:sz w:val="26"/>
                <w:szCs w:val="26"/>
              </w:rPr>
            </w:pPr>
          </w:p>
          <w:p w14:paraId="7D9EE6A8"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7D9EE6A9"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7D9EE6AA" w14:textId="77777777" w:rsidR="00C0051C" w:rsidRDefault="00C0051C" w:rsidP="00C0051C"/>
          <w:p w14:paraId="7D9EE6AB" w14:textId="77777777" w:rsidR="00C0051C" w:rsidRPr="00857089" w:rsidRDefault="00C0051C" w:rsidP="00C0051C">
            <w:pPr>
              <w:tabs>
                <w:tab w:val="left" w:pos="604"/>
              </w:tabs>
              <w:ind w:left="604" w:hanging="540"/>
              <w:rPr>
                <w:rFonts w:ascii="Arial" w:hAnsi="Arial" w:cs="Arial"/>
                <w:b/>
                <w:sz w:val="26"/>
                <w:szCs w:val="26"/>
              </w:rPr>
            </w:pPr>
          </w:p>
        </w:tc>
      </w:tr>
    </w:tbl>
    <w:p w14:paraId="7D9EE6AD" w14:textId="77777777" w:rsidR="004F4808" w:rsidRPr="008F7D34" w:rsidRDefault="004F4808" w:rsidP="004F4808">
      <w:pPr>
        <w:rPr>
          <w:rFonts w:ascii="Arial" w:hAnsi="Arial" w:cs="Arial"/>
          <w:sz w:val="28"/>
          <w:szCs w:val="28"/>
        </w:rPr>
      </w:pPr>
    </w:p>
    <w:p w14:paraId="7D9EE6AE" w14:textId="77777777" w:rsidR="004F4808" w:rsidRDefault="004F4808" w:rsidP="004F4808"/>
    <w:p w14:paraId="7D9EE6A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BD" w14:textId="77777777">
        <w:tc>
          <w:tcPr>
            <w:tcW w:w="15565" w:type="dxa"/>
          </w:tcPr>
          <w:p w14:paraId="776FFF5C" w14:textId="2F500E08" w:rsidR="00EF276E" w:rsidRPr="00DB44C9" w:rsidRDefault="00DB44C9" w:rsidP="00DB44C9">
            <w:pPr>
              <w:jc w:val="both"/>
              <w:rPr>
                <w:rFonts w:ascii="Arial" w:hAnsi="Arial" w:cs="Arial"/>
              </w:rPr>
            </w:pPr>
            <w:r>
              <w:rPr>
                <w:rFonts w:ascii="Arial" w:hAnsi="Arial" w:cs="Arial"/>
              </w:rPr>
              <w:t>1.</w:t>
            </w:r>
            <w:r w:rsidR="00B80614" w:rsidRPr="00DB44C9">
              <w:rPr>
                <w:rFonts w:ascii="Arial" w:hAnsi="Arial" w:cs="Arial"/>
              </w:rPr>
              <w:t xml:space="preserve">There is no evidence of any actual or possible adverse impact on a particular group.  The Framework will be available to </w:t>
            </w:r>
            <w:r w:rsidR="00EF276E" w:rsidRPr="00DB44C9">
              <w:rPr>
                <w:rFonts w:ascii="Arial" w:hAnsi="Arial" w:cs="Arial"/>
              </w:rPr>
              <w:t xml:space="preserve">the Growth Investment team to assist decision making </w:t>
            </w:r>
            <w:r w:rsidR="2B544151" w:rsidRPr="2ED09130">
              <w:rPr>
                <w:rFonts w:ascii="Arial" w:hAnsi="Arial" w:cs="Arial"/>
              </w:rPr>
              <w:t xml:space="preserve">with </w:t>
            </w:r>
            <w:r w:rsidR="520FF858" w:rsidRPr="2ED09130">
              <w:rPr>
                <w:rFonts w:ascii="Arial" w:hAnsi="Arial" w:cs="Arial"/>
              </w:rPr>
              <w:t>regard</w:t>
            </w:r>
            <w:r w:rsidR="7807A692" w:rsidRPr="2ED09130">
              <w:rPr>
                <w:rFonts w:ascii="Arial" w:hAnsi="Arial" w:cs="Arial"/>
              </w:rPr>
              <w:t>s</w:t>
            </w:r>
            <w:r w:rsidR="008960EE" w:rsidRPr="00DB44C9">
              <w:rPr>
                <w:rFonts w:ascii="Arial" w:hAnsi="Arial" w:cs="Arial"/>
              </w:rPr>
              <w:t xml:space="preserve"> to investment and funding opportunities.</w:t>
            </w:r>
          </w:p>
          <w:p w14:paraId="07E8FBC2" w14:textId="100F006B" w:rsidR="008960EE" w:rsidRPr="00457198" w:rsidRDefault="008960EE" w:rsidP="00B80614">
            <w:pPr>
              <w:jc w:val="both"/>
              <w:rPr>
                <w:rFonts w:ascii="Arial" w:hAnsi="Arial" w:cs="Arial"/>
              </w:rPr>
            </w:pPr>
          </w:p>
          <w:p w14:paraId="5078289D" w14:textId="1B25C661" w:rsidR="00F7267C" w:rsidRPr="00457198" w:rsidRDefault="008960EE" w:rsidP="00B80614">
            <w:pPr>
              <w:jc w:val="both"/>
              <w:rPr>
                <w:rFonts w:ascii="Arial" w:hAnsi="Arial" w:cs="Arial"/>
              </w:rPr>
            </w:pPr>
            <w:r w:rsidRPr="00457198">
              <w:rPr>
                <w:rFonts w:ascii="Arial" w:hAnsi="Arial" w:cs="Arial"/>
              </w:rPr>
              <w:t xml:space="preserve">These </w:t>
            </w:r>
            <w:r w:rsidR="00D51361" w:rsidRPr="00457198">
              <w:rPr>
                <w:rFonts w:ascii="Arial" w:hAnsi="Arial" w:cs="Arial"/>
              </w:rPr>
              <w:t>activities</w:t>
            </w:r>
            <w:r w:rsidRPr="00457198">
              <w:rPr>
                <w:rFonts w:ascii="Arial" w:hAnsi="Arial" w:cs="Arial"/>
              </w:rPr>
              <w:t xml:space="preserve"> are </w:t>
            </w:r>
            <w:r w:rsidR="00D51361" w:rsidRPr="00457198">
              <w:rPr>
                <w:rFonts w:ascii="Arial" w:hAnsi="Arial" w:cs="Arial"/>
              </w:rPr>
              <w:t>particularly</w:t>
            </w:r>
            <w:r w:rsidRPr="00457198">
              <w:rPr>
                <w:rFonts w:ascii="Arial" w:hAnsi="Arial" w:cs="Arial"/>
              </w:rPr>
              <w:t xml:space="preserve"> in relation to the funds offered</w:t>
            </w:r>
            <w:r w:rsidR="002A2B45" w:rsidRPr="00457198">
              <w:rPr>
                <w:rFonts w:ascii="Arial" w:hAnsi="Arial" w:cs="Arial"/>
              </w:rPr>
              <w:t>, SCF, SVF, Direct</w:t>
            </w:r>
            <w:r w:rsidR="7F76CF48" w:rsidRPr="2ED09130">
              <w:rPr>
                <w:rFonts w:ascii="Arial" w:hAnsi="Arial" w:cs="Arial"/>
              </w:rPr>
              <w:t xml:space="preserve">, </w:t>
            </w:r>
            <w:r w:rsidR="626A4CFD" w:rsidRPr="2ED09130">
              <w:rPr>
                <w:rFonts w:ascii="Arial" w:hAnsi="Arial" w:cs="Arial"/>
              </w:rPr>
              <w:t>Debt</w:t>
            </w:r>
            <w:r w:rsidR="002A2B45" w:rsidRPr="00457198">
              <w:rPr>
                <w:rFonts w:ascii="Arial" w:hAnsi="Arial" w:cs="Arial"/>
              </w:rPr>
              <w:t xml:space="preserve">, EIF which are available to </w:t>
            </w:r>
            <w:r w:rsidR="007B66E3" w:rsidRPr="00457198">
              <w:rPr>
                <w:rFonts w:ascii="Arial" w:hAnsi="Arial" w:cs="Arial"/>
              </w:rPr>
              <w:t xml:space="preserve">eligible Companies where there will be </w:t>
            </w:r>
            <w:r w:rsidR="009A761C" w:rsidRPr="00457198">
              <w:rPr>
                <w:rFonts w:ascii="Arial" w:hAnsi="Arial" w:cs="Arial"/>
              </w:rPr>
              <w:t>no negative impact on a particular group</w:t>
            </w:r>
            <w:r w:rsidR="00F7267C" w:rsidRPr="00457198">
              <w:rPr>
                <w:rFonts w:ascii="Arial" w:hAnsi="Arial" w:cs="Arial"/>
              </w:rPr>
              <w:t>.</w:t>
            </w:r>
          </w:p>
          <w:p w14:paraId="1ABDFCF4" w14:textId="77777777" w:rsidR="00F7267C" w:rsidRPr="00457198" w:rsidRDefault="00F7267C" w:rsidP="00B80614">
            <w:pPr>
              <w:jc w:val="both"/>
              <w:rPr>
                <w:rFonts w:ascii="Arial" w:hAnsi="Arial" w:cs="Arial"/>
              </w:rPr>
            </w:pPr>
          </w:p>
          <w:p w14:paraId="0645ACD0" w14:textId="77777777" w:rsidR="00836F7E" w:rsidRDefault="00836F7E" w:rsidP="00B80614">
            <w:pPr>
              <w:jc w:val="both"/>
              <w:rPr>
                <w:rFonts w:ascii="Arial" w:hAnsi="Arial" w:cs="Arial"/>
              </w:rPr>
            </w:pPr>
            <w:r>
              <w:rPr>
                <w:rFonts w:ascii="Arial" w:hAnsi="Arial" w:cs="Arial"/>
              </w:rPr>
              <w:t>2. N/A</w:t>
            </w:r>
          </w:p>
          <w:p w14:paraId="2FA86AB5" w14:textId="77777777" w:rsidR="00836F7E" w:rsidRDefault="00836F7E" w:rsidP="00B80614">
            <w:pPr>
              <w:jc w:val="both"/>
              <w:rPr>
                <w:rFonts w:ascii="Arial" w:hAnsi="Arial" w:cs="Arial"/>
              </w:rPr>
            </w:pPr>
          </w:p>
          <w:p w14:paraId="0367D3A2" w14:textId="3A03678D" w:rsidR="00A35349" w:rsidRPr="00457198" w:rsidRDefault="00D27D24" w:rsidP="00B80614">
            <w:pPr>
              <w:jc w:val="both"/>
              <w:rPr>
                <w:rFonts w:ascii="Arial" w:hAnsi="Arial" w:cs="Arial"/>
              </w:rPr>
            </w:pPr>
            <w:r>
              <w:rPr>
                <w:rFonts w:ascii="Arial" w:hAnsi="Arial" w:cs="Arial"/>
              </w:rPr>
              <w:t>3.</w:t>
            </w:r>
            <w:r w:rsidR="00F7267C" w:rsidRPr="00457198">
              <w:rPr>
                <w:rFonts w:ascii="Arial" w:hAnsi="Arial" w:cs="Arial"/>
              </w:rPr>
              <w:t xml:space="preserve">It may contribute towards highlighting </w:t>
            </w:r>
            <w:r w:rsidR="00A35349" w:rsidRPr="00457198">
              <w:rPr>
                <w:rFonts w:ascii="Arial" w:hAnsi="Arial" w:cs="Arial"/>
              </w:rPr>
              <w:t>key groups where GI funding would be advantageous.</w:t>
            </w:r>
          </w:p>
          <w:p w14:paraId="36379672" w14:textId="77777777" w:rsidR="00A35349" w:rsidRPr="00457198" w:rsidRDefault="00A35349" w:rsidP="00B80614">
            <w:pPr>
              <w:jc w:val="both"/>
              <w:rPr>
                <w:rFonts w:ascii="Arial" w:hAnsi="Arial" w:cs="Arial"/>
              </w:rPr>
            </w:pPr>
          </w:p>
          <w:p w14:paraId="32125707" w14:textId="292D0858" w:rsidR="00B80614" w:rsidRPr="00457198" w:rsidRDefault="00D27D24" w:rsidP="00B80614">
            <w:pPr>
              <w:jc w:val="both"/>
              <w:rPr>
                <w:rFonts w:ascii="Arial" w:hAnsi="Arial" w:cs="Arial"/>
              </w:rPr>
            </w:pPr>
            <w:r>
              <w:rPr>
                <w:rFonts w:ascii="Arial" w:hAnsi="Arial" w:cs="Arial"/>
              </w:rPr>
              <w:t>4. T</w:t>
            </w:r>
            <w:r w:rsidR="00B80614" w:rsidRPr="00457198">
              <w:rPr>
                <w:rFonts w:ascii="Arial" w:hAnsi="Arial" w:cs="Arial"/>
              </w:rPr>
              <w:t xml:space="preserve">he </w:t>
            </w:r>
            <w:r w:rsidR="00A35349" w:rsidRPr="00457198">
              <w:rPr>
                <w:rFonts w:ascii="Arial" w:hAnsi="Arial" w:cs="Arial"/>
              </w:rPr>
              <w:t xml:space="preserve">GI </w:t>
            </w:r>
            <w:r w:rsidR="00B80614" w:rsidRPr="00457198">
              <w:rPr>
                <w:rFonts w:ascii="Arial" w:hAnsi="Arial" w:cs="Arial"/>
              </w:rPr>
              <w:t>portfolio is already diverse in terms of it has companies from a range of backgrounds and sectors and led by diverse groups of management teams and stakeholders.</w:t>
            </w:r>
          </w:p>
          <w:p w14:paraId="04A17EEA" w14:textId="77777777" w:rsidR="00B80614" w:rsidRPr="00457198" w:rsidRDefault="00B80614" w:rsidP="00B80614">
            <w:pPr>
              <w:rPr>
                <w:rFonts w:ascii="Arial" w:hAnsi="Arial" w:cs="Arial"/>
              </w:rPr>
            </w:pPr>
          </w:p>
          <w:p w14:paraId="428E828B" w14:textId="3969F6E8" w:rsidR="00B80614" w:rsidRPr="00457198" w:rsidRDefault="3B4BED09" w:rsidP="00B80614">
            <w:pPr>
              <w:jc w:val="both"/>
              <w:rPr>
                <w:rFonts w:ascii="Arial" w:hAnsi="Arial" w:cs="Arial"/>
              </w:rPr>
            </w:pPr>
            <w:proofErr w:type="gramStart"/>
            <w:r w:rsidRPr="2ED09130">
              <w:rPr>
                <w:rFonts w:ascii="Arial" w:hAnsi="Arial" w:cs="Arial"/>
              </w:rPr>
              <w:t>Furthermore</w:t>
            </w:r>
            <w:proofErr w:type="gramEnd"/>
            <w:r w:rsidR="00074F19">
              <w:rPr>
                <w:rFonts w:ascii="Arial" w:hAnsi="Arial" w:cs="Arial"/>
              </w:rPr>
              <w:t xml:space="preserve"> t</w:t>
            </w:r>
            <w:r w:rsidR="00B80614" w:rsidRPr="00457198">
              <w:rPr>
                <w:rFonts w:ascii="Arial" w:hAnsi="Arial" w:cs="Arial"/>
              </w:rPr>
              <w:t xml:space="preserve">he assessment will be defined Price and Quality Criteria and above all bidders will be required to confirm compliance with the Equality Act 2010.  </w:t>
            </w:r>
          </w:p>
          <w:p w14:paraId="7D9EE6B0" w14:textId="77777777" w:rsidR="004F4808" w:rsidRPr="00B80614" w:rsidRDefault="004F4808" w:rsidP="00D96016">
            <w:pPr>
              <w:rPr>
                <w:rFonts w:ascii="Arial" w:hAnsi="Arial" w:cs="Arial"/>
                <w:sz w:val="22"/>
                <w:szCs w:val="22"/>
              </w:rPr>
            </w:pPr>
          </w:p>
          <w:p w14:paraId="7D9EE6B1" w14:textId="77777777" w:rsidR="004F4808" w:rsidRDefault="004F4808" w:rsidP="00D96016">
            <w:pPr>
              <w:rPr>
                <w:rFonts w:ascii="Arial" w:hAnsi="Arial" w:cs="Arial"/>
                <w:sz w:val="26"/>
                <w:szCs w:val="26"/>
              </w:rPr>
            </w:pPr>
          </w:p>
          <w:p w14:paraId="7D9EE6B2" w14:textId="77777777" w:rsidR="004F4808" w:rsidRDefault="004F4808" w:rsidP="00D96016">
            <w:pPr>
              <w:rPr>
                <w:rFonts w:ascii="Arial" w:hAnsi="Arial" w:cs="Arial"/>
                <w:sz w:val="26"/>
                <w:szCs w:val="26"/>
              </w:rPr>
            </w:pPr>
          </w:p>
          <w:p w14:paraId="7D9EE6B3" w14:textId="77777777" w:rsidR="004F4808" w:rsidRDefault="004F4808" w:rsidP="00D96016">
            <w:pPr>
              <w:rPr>
                <w:rFonts w:ascii="Arial" w:hAnsi="Arial" w:cs="Arial"/>
                <w:sz w:val="26"/>
                <w:szCs w:val="26"/>
              </w:rPr>
            </w:pPr>
          </w:p>
          <w:p w14:paraId="7D9EE6B4" w14:textId="77777777" w:rsidR="004F4808" w:rsidRDefault="004F4808" w:rsidP="00D96016">
            <w:pPr>
              <w:rPr>
                <w:rFonts w:ascii="Arial" w:hAnsi="Arial" w:cs="Arial"/>
                <w:sz w:val="26"/>
                <w:szCs w:val="26"/>
              </w:rPr>
            </w:pPr>
          </w:p>
          <w:p w14:paraId="7D9EE6B5" w14:textId="77777777" w:rsidR="004F4808" w:rsidRDefault="004F4808" w:rsidP="00D96016">
            <w:pPr>
              <w:rPr>
                <w:rFonts w:ascii="Arial" w:hAnsi="Arial" w:cs="Arial"/>
                <w:sz w:val="26"/>
                <w:szCs w:val="26"/>
              </w:rPr>
            </w:pPr>
          </w:p>
          <w:p w14:paraId="7D9EE6B6" w14:textId="77777777" w:rsidR="004F4808" w:rsidRDefault="004F4808" w:rsidP="00D96016">
            <w:pPr>
              <w:rPr>
                <w:rFonts w:ascii="Arial" w:hAnsi="Arial" w:cs="Arial"/>
                <w:sz w:val="26"/>
                <w:szCs w:val="26"/>
              </w:rPr>
            </w:pPr>
          </w:p>
          <w:p w14:paraId="7D9EE6B7" w14:textId="77777777" w:rsidR="004F4808" w:rsidRDefault="004F4808" w:rsidP="00D96016">
            <w:pPr>
              <w:rPr>
                <w:rFonts w:ascii="Arial" w:hAnsi="Arial" w:cs="Arial"/>
                <w:sz w:val="26"/>
                <w:szCs w:val="26"/>
              </w:rPr>
            </w:pPr>
          </w:p>
          <w:p w14:paraId="7D9EE6B8" w14:textId="77777777" w:rsidR="004F4808" w:rsidRDefault="004F4808" w:rsidP="00D96016">
            <w:pPr>
              <w:rPr>
                <w:rFonts w:ascii="Arial" w:hAnsi="Arial" w:cs="Arial"/>
                <w:sz w:val="26"/>
                <w:szCs w:val="26"/>
              </w:rPr>
            </w:pPr>
          </w:p>
          <w:p w14:paraId="7D9EE6B9" w14:textId="77777777" w:rsidR="004F4808" w:rsidRDefault="004F4808" w:rsidP="00D96016">
            <w:pPr>
              <w:rPr>
                <w:rFonts w:ascii="Arial" w:hAnsi="Arial" w:cs="Arial"/>
                <w:sz w:val="26"/>
                <w:szCs w:val="26"/>
              </w:rPr>
            </w:pPr>
          </w:p>
          <w:p w14:paraId="7D9EE6BA" w14:textId="77777777" w:rsidR="004F4808" w:rsidRDefault="004F4808" w:rsidP="00D96016">
            <w:pPr>
              <w:rPr>
                <w:rFonts w:ascii="Arial" w:hAnsi="Arial" w:cs="Arial"/>
                <w:sz w:val="26"/>
                <w:szCs w:val="26"/>
              </w:rPr>
            </w:pPr>
          </w:p>
          <w:p w14:paraId="7D9EE6BB" w14:textId="77777777" w:rsidR="004F4808" w:rsidRDefault="004F4808" w:rsidP="00D96016">
            <w:pPr>
              <w:rPr>
                <w:rFonts w:ascii="Arial" w:hAnsi="Arial" w:cs="Arial"/>
                <w:sz w:val="26"/>
                <w:szCs w:val="26"/>
              </w:rPr>
            </w:pPr>
          </w:p>
          <w:p w14:paraId="7D9EE6BC" w14:textId="77777777" w:rsidR="004F4808" w:rsidRDefault="004F4808" w:rsidP="00D96016"/>
        </w:tc>
      </w:tr>
    </w:tbl>
    <w:p w14:paraId="7D9EE6BE" w14:textId="77777777" w:rsidR="004F4808" w:rsidRPr="00E97E20" w:rsidRDefault="004F4808" w:rsidP="004F4808">
      <w:pPr>
        <w:rPr>
          <w:sz w:val="23"/>
          <w:szCs w:val="23"/>
        </w:rPr>
      </w:pPr>
    </w:p>
    <w:p w14:paraId="7D9EE6BF" w14:textId="77777777" w:rsidR="004F4808" w:rsidRDefault="004F4808" w:rsidP="004F4808">
      <w:r>
        <w:br w:type="page"/>
      </w:r>
    </w:p>
    <w:p w14:paraId="7D9EE6C0" w14:textId="77777777" w:rsidR="004F4808" w:rsidRDefault="004F4808" w:rsidP="004F4808">
      <w:pPr>
        <w:pStyle w:val="Heading2"/>
      </w:pPr>
      <w:r>
        <w:lastRenderedPageBreak/>
        <w:t>4.</w:t>
      </w:r>
      <w:r>
        <w:tab/>
      </w:r>
      <w:r w:rsidR="006906CD">
        <w:t>Consider alternatives - (use</w:t>
      </w:r>
      <w:r>
        <w:t xml:space="preserve"> these questions to prompt answers)</w:t>
      </w:r>
    </w:p>
    <w:p w14:paraId="7D9EE6C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D1" w14:textId="77777777">
        <w:tc>
          <w:tcPr>
            <w:tcW w:w="15565" w:type="dxa"/>
            <w:shd w:val="clear" w:color="auto" w:fill="E6E6E6"/>
          </w:tcPr>
          <w:p w14:paraId="7D9EE6C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7D9EE6C3" w14:textId="77777777" w:rsidR="004F4808" w:rsidRPr="00637BF3" w:rsidRDefault="004F4808" w:rsidP="00E41B72">
            <w:pPr>
              <w:numPr>
                <w:ilvl w:val="0"/>
                <w:numId w:val="4"/>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7D9EE6C4" w14:textId="77777777" w:rsidR="004F4808" w:rsidRPr="00637BF3" w:rsidRDefault="004F4808" w:rsidP="00E41B72">
            <w:pPr>
              <w:numPr>
                <w:ilvl w:val="0"/>
                <w:numId w:val="4"/>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7D9EE6C5" w14:textId="77777777" w:rsidR="004F4808" w:rsidRPr="00637BF3" w:rsidRDefault="004F4808" w:rsidP="00E41B72">
            <w:pPr>
              <w:numPr>
                <w:ilvl w:val="0"/>
                <w:numId w:val="4"/>
              </w:numPr>
              <w:rPr>
                <w:rFonts w:ascii="Arial" w:hAnsi="Arial" w:cs="Arial"/>
                <w:sz w:val="26"/>
                <w:szCs w:val="26"/>
              </w:rPr>
            </w:pPr>
            <w:r>
              <w:rPr>
                <w:rFonts w:ascii="Arial" w:hAnsi="Arial" w:cs="Arial"/>
                <w:sz w:val="26"/>
                <w:szCs w:val="26"/>
              </w:rPr>
              <w:t>Advance/promote equality?</w:t>
            </w:r>
          </w:p>
          <w:p w14:paraId="7D9EE6C6" w14:textId="77777777" w:rsidR="004F4808" w:rsidRDefault="00866972" w:rsidP="00E41B72">
            <w:pPr>
              <w:numPr>
                <w:ilvl w:val="0"/>
                <w:numId w:val="4"/>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7D9EE6C7" w14:textId="77777777" w:rsidR="00676860" w:rsidRPr="00024A43" w:rsidRDefault="00676860" w:rsidP="00E41B72">
            <w:pPr>
              <w:pStyle w:val="ListParagraph"/>
              <w:numPr>
                <w:ilvl w:val="0"/>
                <w:numId w:val="4"/>
              </w:numPr>
              <w:rPr>
                <w:rFonts w:ascii="Arial" w:hAnsi="Arial" w:cs="Arial"/>
                <w:sz w:val="28"/>
                <w:szCs w:val="28"/>
              </w:rPr>
            </w:pPr>
            <w:r w:rsidRPr="00024A43">
              <w:rPr>
                <w:rFonts w:ascii="Arial" w:hAnsi="Arial" w:cs="Arial"/>
                <w:sz w:val="28"/>
                <w:szCs w:val="28"/>
              </w:rPr>
              <w:t>Help us achieve our published equality outcomes (See guidance)?</w:t>
            </w:r>
          </w:p>
          <w:p w14:paraId="7D9EE6C8" w14:textId="77777777" w:rsidR="004F4808" w:rsidRPr="00024A43" w:rsidRDefault="004F4808" w:rsidP="00D96016">
            <w:pPr>
              <w:tabs>
                <w:tab w:val="left" w:pos="604"/>
              </w:tabs>
              <w:ind w:left="604" w:hanging="540"/>
              <w:rPr>
                <w:rFonts w:ascii="Arial" w:hAnsi="Arial" w:cs="Arial"/>
                <w:sz w:val="28"/>
                <w:szCs w:val="28"/>
              </w:rPr>
            </w:pPr>
          </w:p>
          <w:p w14:paraId="7D9EE6C9"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7D9EE6CA" w14:textId="77777777" w:rsidR="004F4808" w:rsidRDefault="004F4808" w:rsidP="00D96016">
            <w:pPr>
              <w:tabs>
                <w:tab w:val="left" w:pos="604"/>
              </w:tabs>
              <w:ind w:left="604" w:hanging="540"/>
              <w:rPr>
                <w:rFonts w:ascii="Arial" w:hAnsi="Arial" w:cs="Arial"/>
                <w:sz w:val="26"/>
                <w:szCs w:val="26"/>
              </w:rPr>
            </w:pPr>
          </w:p>
          <w:p w14:paraId="7D9EE6CB"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7D9EE6CC" w14:textId="77777777" w:rsidR="009F7549" w:rsidRDefault="009F7549" w:rsidP="00D96016">
            <w:pPr>
              <w:tabs>
                <w:tab w:val="left" w:pos="604"/>
              </w:tabs>
              <w:ind w:left="604" w:hanging="540"/>
              <w:rPr>
                <w:rFonts w:ascii="Arial" w:hAnsi="Arial" w:cs="Arial"/>
                <w:sz w:val="26"/>
                <w:szCs w:val="26"/>
              </w:rPr>
            </w:pPr>
          </w:p>
          <w:p w14:paraId="7D9EE6CD"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 xml:space="preserve">actions you could state to help with our equality duties </w:t>
            </w:r>
            <w:proofErr w:type="gramStart"/>
            <w:r w:rsidR="00C928B9" w:rsidRPr="00702A77">
              <w:rPr>
                <w:rFonts w:ascii="Arial" w:hAnsi="Arial" w:cs="Arial"/>
                <w:color w:val="000000" w:themeColor="text1"/>
                <w:sz w:val="26"/>
                <w:szCs w:val="26"/>
              </w:rPr>
              <w:t>e.g.</w:t>
            </w:r>
            <w:proofErr w:type="gramEnd"/>
            <w:r w:rsidR="00C928B9" w:rsidRPr="00702A77">
              <w:rPr>
                <w:rFonts w:ascii="Arial" w:hAnsi="Arial" w:cs="Arial"/>
                <w:color w:val="000000" w:themeColor="text1"/>
                <w:sz w:val="26"/>
                <w:szCs w:val="26"/>
              </w:rPr>
              <w:t xml:space="preserve">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7D9EE6CE"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7D9EE6CF" w14:textId="77777777" w:rsidR="009F7549" w:rsidRDefault="009F7549" w:rsidP="00D96016">
            <w:pPr>
              <w:tabs>
                <w:tab w:val="left" w:pos="604"/>
              </w:tabs>
              <w:ind w:left="604" w:hanging="540"/>
              <w:rPr>
                <w:rFonts w:ascii="Arial" w:hAnsi="Arial" w:cs="Arial"/>
                <w:sz w:val="26"/>
                <w:szCs w:val="26"/>
              </w:rPr>
            </w:pPr>
          </w:p>
          <w:p w14:paraId="7D9EE6D0" w14:textId="77777777" w:rsidR="009F7549" w:rsidRPr="00715817" w:rsidRDefault="009F7549" w:rsidP="00D96016">
            <w:pPr>
              <w:tabs>
                <w:tab w:val="left" w:pos="604"/>
              </w:tabs>
              <w:ind w:left="604" w:hanging="540"/>
              <w:rPr>
                <w:rFonts w:ascii="Arial" w:hAnsi="Arial" w:cs="Arial"/>
                <w:sz w:val="26"/>
                <w:szCs w:val="26"/>
              </w:rPr>
            </w:pPr>
          </w:p>
        </w:tc>
      </w:tr>
    </w:tbl>
    <w:p w14:paraId="7D9EE6D2" w14:textId="77777777" w:rsidR="004F4808" w:rsidRDefault="004F4808" w:rsidP="004F4808"/>
    <w:p w14:paraId="7D9EE6D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DD" w14:textId="77777777">
        <w:tc>
          <w:tcPr>
            <w:tcW w:w="15565" w:type="dxa"/>
          </w:tcPr>
          <w:p w14:paraId="7D9EE6D4" w14:textId="328AFB03" w:rsidR="004F4808" w:rsidRDefault="00CC77E0" w:rsidP="00D96016">
            <w:pPr>
              <w:rPr>
                <w:rFonts w:ascii="Arial" w:hAnsi="Arial" w:cs="Arial"/>
              </w:rPr>
            </w:pPr>
            <w:r>
              <w:rPr>
                <w:rFonts w:ascii="Arial" w:hAnsi="Arial" w:cs="Arial"/>
              </w:rPr>
              <w:t xml:space="preserve">1. </w:t>
            </w:r>
            <w:r w:rsidR="0008197E" w:rsidRPr="00457198">
              <w:rPr>
                <w:rFonts w:ascii="Arial" w:hAnsi="Arial" w:cs="Arial"/>
              </w:rPr>
              <w:t>We do not consider there is any evidence that the proposed Framework has any possible adverse impact on a particular group</w:t>
            </w:r>
          </w:p>
          <w:p w14:paraId="18CC81ED" w14:textId="78A120C9" w:rsidR="00CC77E0" w:rsidRDefault="00CC77E0" w:rsidP="00D96016">
            <w:pPr>
              <w:rPr>
                <w:rFonts w:ascii="Arial" w:hAnsi="Arial" w:cs="Arial"/>
              </w:rPr>
            </w:pPr>
          </w:p>
          <w:p w14:paraId="5873A7FE" w14:textId="253C1FBD" w:rsidR="00CC77E0" w:rsidRPr="00173A55" w:rsidRDefault="00CC77E0" w:rsidP="00D96016">
            <w:pPr>
              <w:rPr>
                <w:rFonts w:ascii="Arial" w:hAnsi="Arial" w:cs="Arial"/>
              </w:rPr>
            </w:pPr>
            <w:r w:rsidRPr="00173A55">
              <w:rPr>
                <w:rFonts w:ascii="Arial" w:hAnsi="Arial" w:cs="Arial"/>
              </w:rPr>
              <w:t xml:space="preserve">2. </w:t>
            </w:r>
            <w:r w:rsidR="00DA2818" w:rsidRPr="00173A55">
              <w:rPr>
                <w:rFonts w:ascii="Arial" w:hAnsi="Arial" w:cs="Arial"/>
              </w:rPr>
              <w:t>N/A</w:t>
            </w:r>
          </w:p>
          <w:p w14:paraId="0E9A50EF" w14:textId="511F87F0" w:rsidR="00DA2818" w:rsidRPr="00173A55" w:rsidRDefault="00DA2818" w:rsidP="00D96016">
            <w:pPr>
              <w:rPr>
                <w:rFonts w:ascii="Arial" w:hAnsi="Arial" w:cs="Arial"/>
              </w:rPr>
            </w:pPr>
          </w:p>
          <w:p w14:paraId="41AED4FC" w14:textId="4C8DBB94" w:rsidR="00DA2818" w:rsidRPr="00173A55" w:rsidRDefault="00DA2818" w:rsidP="00D96016">
            <w:pPr>
              <w:rPr>
                <w:rFonts w:ascii="Arial" w:hAnsi="Arial" w:cs="Arial"/>
              </w:rPr>
            </w:pPr>
            <w:r w:rsidRPr="00173A55">
              <w:rPr>
                <w:rFonts w:ascii="Arial" w:hAnsi="Arial" w:cs="Arial"/>
              </w:rPr>
              <w:t>3. N/A</w:t>
            </w:r>
          </w:p>
          <w:p w14:paraId="7461EEBC" w14:textId="6C10978F" w:rsidR="00DA2818" w:rsidRPr="00173A55" w:rsidRDefault="00DA2818" w:rsidP="00D96016">
            <w:pPr>
              <w:rPr>
                <w:rFonts w:ascii="Arial" w:hAnsi="Arial" w:cs="Arial"/>
              </w:rPr>
            </w:pPr>
          </w:p>
          <w:p w14:paraId="7B1AC31B" w14:textId="77777777" w:rsidR="00A25A46" w:rsidRDefault="00FA056C" w:rsidP="00FA056C">
            <w:pPr>
              <w:rPr>
                <w:rFonts w:ascii="Arial" w:hAnsi="Arial" w:cs="Arial"/>
                <w:color w:val="000000" w:themeColor="text1"/>
              </w:rPr>
            </w:pPr>
            <w:r>
              <w:rPr>
                <w:rFonts w:ascii="Arial" w:hAnsi="Arial" w:cs="Arial"/>
              </w:rPr>
              <w:t>4.</w:t>
            </w:r>
            <w:r w:rsidR="00173A55" w:rsidRPr="00FA056C">
              <w:rPr>
                <w:rFonts w:ascii="Arial" w:hAnsi="Arial" w:cs="Arial"/>
              </w:rPr>
              <w:t xml:space="preserve">We will </w:t>
            </w:r>
            <w:r w:rsidR="00173A55" w:rsidRPr="00FA056C">
              <w:rPr>
                <w:rFonts w:ascii="Arial" w:hAnsi="Arial" w:cs="Arial"/>
                <w:color w:val="000000" w:themeColor="text1"/>
              </w:rPr>
              <w:t>encourage suppliers to have a greater focus on equality</w:t>
            </w:r>
            <w:r w:rsidR="002A76F2" w:rsidRPr="00FA056C">
              <w:rPr>
                <w:rFonts w:ascii="Arial" w:hAnsi="Arial" w:cs="Arial"/>
                <w:color w:val="000000" w:themeColor="text1"/>
              </w:rPr>
              <w:t xml:space="preserve">, </w:t>
            </w:r>
            <w:proofErr w:type="gramStart"/>
            <w:r w:rsidR="002A76F2" w:rsidRPr="00FA056C">
              <w:rPr>
                <w:rFonts w:ascii="Arial" w:hAnsi="Arial" w:cs="Arial"/>
                <w:color w:val="000000" w:themeColor="text1"/>
              </w:rPr>
              <w:t>e.g.</w:t>
            </w:r>
            <w:proofErr w:type="gramEnd"/>
            <w:r w:rsidR="67DA7A05" w:rsidRPr="00FA056C">
              <w:rPr>
                <w:rFonts w:ascii="Arial" w:hAnsi="Arial" w:cs="Arial"/>
                <w:color w:val="000000" w:themeColor="text1"/>
              </w:rPr>
              <w:t xml:space="preserve"> Signing</w:t>
            </w:r>
            <w:r w:rsidR="00173A55" w:rsidRPr="00FA056C">
              <w:rPr>
                <w:rFonts w:ascii="Arial" w:hAnsi="Arial" w:cs="Arial"/>
                <w:color w:val="000000" w:themeColor="text1"/>
              </w:rPr>
              <w:t xml:space="preserve"> up to the </w:t>
            </w:r>
            <w:r w:rsidR="2188C442" w:rsidRPr="00FA056C">
              <w:rPr>
                <w:rFonts w:ascii="Arial" w:hAnsi="Arial" w:cs="Arial"/>
                <w:color w:val="000000" w:themeColor="text1"/>
              </w:rPr>
              <w:t xml:space="preserve">Scottish </w:t>
            </w:r>
            <w:r w:rsidR="00173A55" w:rsidRPr="00FA056C">
              <w:rPr>
                <w:rFonts w:ascii="Arial" w:hAnsi="Arial" w:cs="Arial"/>
                <w:color w:val="000000" w:themeColor="text1"/>
              </w:rPr>
              <w:t>Business Pledge</w:t>
            </w:r>
            <w:r w:rsidR="7915168C" w:rsidRPr="00FA056C">
              <w:rPr>
                <w:rFonts w:ascii="Arial" w:hAnsi="Arial" w:cs="Arial"/>
                <w:color w:val="000000" w:themeColor="text1"/>
              </w:rPr>
              <w:t>.</w:t>
            </w:r>
            <w:r w:rsidR="00173A55" w:rsidRPr="00FA056C">
              <w:rPr>
                <w:rFonts w:ascii="Arial" w:hAnsi="Arial" w:cs="Arial"/>
                <w:color w:val="000000" w:themeColor="text1"/>
              </w:rPr>
              <w:t xml:space="preserve"> </w:t>
            </w:r>
            <w:r w:rsidR="00DE2347" w:rsidRPr="00FA056C">
              <w:rPr>
                <w:rFonts w:ascii="Arial" w:hAnsi="Arial" w:cs="Arial"/>
                <w:color w:val="000000" w:themeColor="text1"/>
              </w:rPr>
              <w:t xml:space="preserve">And encourage applicants from </w:t>
            </w:r>
            <w:r w:rsidR="00A85170" w:rsidRPr="00FA056C">
              <w:rPr>
                <w:rFonts w:ascii="Arial" w:hAnsi="Arial" w:cs="Arial"/>
                <w:color w:val="000000" w:themeColor="text1"/>
              </w:rPr>
              <w:t xml:space="preserve">under -representative groups to </w:t>
            </w:r>
            <w:r w:rsidR="26F19671" w:rsidRPr="00FA056C">
              <w:rPr>
                <w:rFonts w:ascii="Arial" w:hAnsi="Arial" w:cs="Arial"/>
                <w:color w:val="000000" w:themeColor="text1"/>
              </w:rPr>
              <w:t>tender</w:t>
            </w:r>
            <w:r w:rsidR="02F123D2" w:rsidRPr="00FA056C">
              <w:rPr>
                <w:rFonts w:ascii="Arial" w:hAnsi="Arial" w:cs="Arial"/>
                <w:color w:val="000000" w:themeColor="text1"/>
              </w:rPr>
              <w:t>.</w:t>
            </w:r>
            <w:r w:rsidR="00F21DBC" w:rsidRPr="00FA056C">
              <w:rPr>
                <w:rFonts w:ascii="Arial" w:hAnsi="Arial" w:cs="Arial"/>
                <w:color w:val="000000" w:themeColor="text1"/>
              </w:rPr>
              <w:t xml:space="preserve">  </w:t>
            </w:r>
          </w:p>
          <w:p w14:paraId="35B68601" w14:textId="77777777" w:rsidR="00A25A46" w:rsidRDefault="00A25A46" w:rsidP="00FA056C">
            <w:pPr>
              <w:rPr>
                <w:rFonts w:ascii="Arial" w:hAnsi="Arial" w:cs="Arial"/>
                <w:color w:val="000000" w:themeColor="text1"/>
              </w:rPr>
            </w:pPr>
          </w:p>
          <w:p w14:paraId="177BCB6A" w14:textId="4A01DAED" w:rsidR="005C6627" w:rsidRDefault="00A25A46" w:rsidP="005C6627">
            <w:pPr>
              <w:rPr>
                <w:rFonts w:ascii="Arial" w:hAnsi="Arial" w:cs="Arial"/>
                <w:color w:val="000000" w:themeColor="text1"/>
              </w:rPr>
            </w:pPr>
            <w:r>
              <w:rPr>
                <w:rFonts w:ascii="Arial" w:hAnsi="Arial" w:cs="Arial"/>
                <w:color w:val="000000" w:themeColor="text1"/>
              </w:rPr>
              <w:t xml:space="preserve">We are running an </w:t>
            </w:r>
            <w:r w:rsidR="00F21DBC" w:rsidRPr="00FA056C">
              <w:rPr>
                <w:rFonts w:ascii="Arial" w:hAnsi="Arial" w:cs="Arial"/>
                <w:color w:val="000000" w:themeColor="text1"/>
              </w:rPr>
              <w:t>open tend</w:t>
            </w:r>
            <w:r w:rsidR="0007307A">
              <w:rPr>
                <w:rFonts w:ascii="Arial" w:hAnsi="Arial" w:cs="Arial"/>
                <w:color w:val="000000" w:themeColor="text1"/>
              </w:rPr>
              <w:t>e</w:t>
            </w:r>
            <w:r w:rsidR="00F21DBC" w:rsidRPr="00FA056C">
              <w:rPr>
                <w:rFonts w:ascii="Arial" w:hAnsi="Arial" w:cs="Arial"/>
                <w:color w:val="000000" w:themeColor="text1"/>
              </w:rPr>
              <w:t xml:space="preserve">r </w:t>
            </w:r>
            <w:r w:rsidR="00C9128B" w:rsidRPr="00FA056C">
              <w:rPr>
                <w:rFonts w:ascii="Arial" w:hAnsi="Arial" w:cs="Arial"/>
                <w:color w:val="000000" w:themeColor="text1"/>
              </w:rPr>
              <w:t>therefore anyone can apply</w:t>
            </w:r>
            <w:r w:rsidR="005C6627">
              <w:rPr>
                <w:rFonts w:ascii="Arial" w:hAnsi="Arial" w:cs="Arial"/>
                <w:color w:val="000000" w:themeColor="text1"/>
              </w:rPr>
              <w:t>.</w:t>
            </w:r>
          </w:p>
          <w:p w14:paraId="4B5ED0C7" w14:textId="77777777" w:rsidR="00862223" w:rsidRPr="00156E2A" w:rsidRDefault="00862223" w:rsidP="005C6627"/>
          <w:p w14:paraId="4A180ED9" w14:textId="409DA0F1" w:rsidR="0093032B" w:rsidRPr="00156E2A" w:rsidRDefault="00C9128B" w:rsidP="005C6627">
            <w:pPr>
              <w:rPr>
                <w:rFonts w:ascii="Arial" w:hAnsi="Arial" w:cs="Arial"/>
              </w:rPr>
            </w:pPr>
            <w:r w:rsidRPr="00156E2A">
              <w:rPr>
                <w:rFonts w:ascii="Arial" w:hAnsi="Arial" w:cs="Arial"/>
              </w:rPr>
              <w:t xml:space="preserve">Completion of sustainability tool </w:t>
            </w:r>
            <w:r w:rsidR="005C6627" w:rsidRPr="00156E2A">
              <w:rPr>
                <w:rFonts w:ascii="Arial" w:hAnsi="Arial" w:cs="Arial"/>
              </w:rPr>
              <w:t xml:space="preserve">will also be undertaken </w:t>
            </w:r>
            <w:r w:rsidR="00862223" w:rsidRPr="00156E2A">
              <w:rPr>
                <w:rFonts w:ascii="Arial" w:hAnsi="Arial" w:cs="Arial"/>
              </w:rPr>
              <w:t xml:space="preserve">as part of the procurement process </w:t>
            </w:r>
            <w:r w:rsidRPr="00156E2A">
              <w:rPr>
                <w:rFonts w:ascii="Arial" w:hAnsi="Arial" w:cs="Arial"/>
              </w:rPr>
              <w:t xml:space="preserve">which </w:t>
            </w:r>
            <w:r w:rsidR="005C6627" w:rsidRPr="00156E2A">
              <w:rPr>
                <w:rFonts w:ascii="Arial" w:hAnsi="Arial" w:cs="Arial"/>
              </w:rPr>
              <w:t xml:space="preserve">also has Equality </w:t>
            </w:r>
            <w:proofErr w:type="gramStart"/>
            <w:r w:rsidR="005C6627" w:rsidRPr="00156E2A">
              <w:rPr>
                <w:rFonts w:ascii="Arial" w:hAnsi="Arial" w:cs="Arial"/>
              </w:rPr>
              <w:t>cons</w:t>
            </w:r>
            <w:r w:rsidR="0093032B" w:rsidRPr="00156E2A">
              <w:rPr>
                <w:rFonts w:ascii="Arial" w:hAnsi="Arial" w:cs="Arial"/>
              </w:rPr>
              <w:t xml:space="preserve">iderations </w:t>
            </w:r>
            <w:r w:rsidR="007D3626" w:rsidRPr="00156E2A">
              <w:rPr>
                <w:rFonts w:ascii="Arial" w:hAnsi="Arial" w:cs="Arial"/>
              </w:rPr>
              <w:t>,</w:t>
            </w:r>
            <w:proofErr w:type="gramEnd"/>
            <w:r w:rsidR="007D3626" w:rsidRPr="00156E2A">
              <w:rPr>
                <w:rFonts w:ascii="Arial" w:hAnsi="Arial" w:cs="Arial"/>
              </w:rPr>
              <w:t xml:space="preserve"> including Fair Work First, Community benefits etc.</w:t>
            </w:r>
          </w:p>
          <w:p w14:paraId="3857F8E1" w14:textId="2A46DD61" w:rsidR="00955856" w:rsidRDefault="00955856" w:rsidP="00692BE4">
            <w:pPr>
              <w:pStyle w:val="ListParagraph"/>
              <w:rPr>
                <w:rFonts w:ascii="Arial" w:hAnsi="Arial" w:cs="Arial"/>
              </w:rPr>
            </w:pPr>
          </w:p>
          <w:p w14:paraId="02116D2B" w14:textId="735B2FAC" w:rsidR="007E0E27" w:rsidRDefault="007D3626" w:rsidP="00285443">
            <w:pPr>
              <w:rPr>
                <w:rFonts w:ascii="Arial" w:hAnsi="Arial" w:cs="Arial"/>
              </w:rPr>
            </w:pPr>
            <w:r>
              <w:rPr>
                <w:rFonts w:ascii="Arial" w:hAnsi="Arial" w:cs="Arial"/>
              </w:rPr>
              <w:t xml:space="preserve">We will also consider a </w:t>
            </w:r>
            <w:proofErr w:type="gramStart"/>
            <w:r w:rsidR="00692BE4" w:rsidRPr="007D3626">
              <w:rPr>
                <w:rFonts w:ascii="Arial" w:hAnsi="Arial" w:cs="Arial"/>
              </w:rPr>
              <w:t>Community</w:t>
            </w:r>
            <w:proofErr w:type="gramEnd"/>
            <w:r w:rsidR="00692BE4" w:rsidRPr="007D3626">
              <w:rPr>
                <w:rFonts w:ascii="Arial" w:hAnsi="Arial" w:cs="Arial"/>
              </w:rPr>
              <w:t xml:space="preserve"> wealth </w:t>
            </w:r>
            <w:r w:rsidR="00F10D38" w:rsidRPr="007D3626">
              <w:rPr>
                <w:rFonts w:ascii="Arial" w:hAnsi="Arial" w:cs="Arial"/>
              </w:rPr>
              <w:t xml:space="preserve">approach to consider </w:t>
            </w:r>
            <w:r w:rsidR="00285443">
              <w:rPr>
                <w:rFonts w:ascii="Arial" w:hAnsi="Arial" w:cs="Arial"/>
              </w:rPr>
              <w:t xml:space="preserve">the impact on </w:t>
            </w:r>
            <w:r w:rsidR="00692BE4" w:rsidRPr="007D3626">
              <w:rPr>
                <w:rFonts w:ascii="Arial" w:hAnsi="Arial" w:cs="Arial"/>
              </w:rPr>
              <w:t xml:space="preserve">smaller </w:t>
            </w:r>
            <w:r w:rsidR="0007307A">
              <w:rPr>
                <w:rFonts w:ascii="Arial" w:hAnsi="Arial" w:cs="Arial"/>
              </w:rPr>
              <w:t>communities</w:t>
            </w:r>
            <w:r w:rsidR="00285443">
              <w:rPr>
                <w:rFonts w:ascii="Arial" w:hAnsi="Arial" w:cs="Arial"/>
              </w:rPr>
              <w:t>.</w:t>
            </w:r>
          </w:p>
          <w:p w14:paraId="0C40DB6A" w14:textId="77777777" w:rsidR="00285443" w:rsidRPr="007E0E27" w:rsidRDefault="00285443" w:rsidP="00285443">
            <w:pPr>
              <w:rPr>
                <w:rFonts w:ascii="Arial" w:hAnsi="Arial" w:cs="Arial"/>
              </w:rPr>
            </w:pPr>
          </w:p>
          <w:p w14:paraId="612275E3" w14:textId="04CB51F1" w:rsidR="007E0E27" w:rsidRPr="009F4482" w:rsidRDefault="00E53A24" w:rsidP="009F4482">
            <w:pPr>
              <w:rPr>
                <w:rFonts w:ascii="Arial" w:hAnsi="Arial" w:cs="Arial"/>
              </w:rPr>
            </w:pPr>
            <w:r>
              <w:rPr>
                <w:rFonts w:ascii="Arial" w:hAnsi="Arial" w:cs="Arial"/>
              </w:rPr>
              <w:t>T</w:t>
            </w:r>
            <w:r w:rsidR="006407B3">
              <w:rPr>
                <w:rFonts w:ascii="Arial" w:hAnsi="Arial" w:cs="Arial"/>
              </w:rPr>
              <w:t>hrough the tend</w:t>
            </w:r>
            <w:r w:rsidR="00156E2A">
              <w:rPr>
                <w:rFonts w:ascii="Arial" w:hAnsi="Arial" w:cs="Arial"/>
              </w:rPr>
              <w:t>e</w:t>
            </w:r>
            <w:r w:rsidR="006407B3">
              <w:rPr>
                <w:rFonts w:ascii="Arial" w:hAnsi="Arial" w:cs="Arial"/>
              </w:rPr>
              <w:t xml:space="preserve">r process </w:t>
            </w:r>
            <w:r>
              <w:rPr>
                <w:rFonts w:ascii="Arial" w:hAnsi="Arial" w:cs="Arial"/>
              </w:rPr>
              <w:t xml:space="preserve">we will also consider </w:t>
            </w:r>
            <w:r w:rsidR="009F4482">
              <w:rPr>
                <w:rFonts w:ascii="Arial" w:hAnsi="Arial" w:cs="Arial"/>
              </w:rPr>
              <w:t>a</w:t>
            </w:r>
            <w:r w:rsidR="007E0E27" w:rsidRPr="009F4482">
              <w:rPr>
                <w:rFonts w:ascii="Arial" w:hAnsi="Arial" w:cs="Arial"/>
              </w:rPr>
              <w:t xml:space="preserve"> </w:t>
            </w:r>
            <w:proofErr w:type="spellStart"/>
            <w:r w:rsidR="007E0E27" w:rsidRPr="009F4482">
              <w:rPr>
                <w:rFonts w:ascii="Arial" w:hAnsi="Arial" w:cs="Arial"/>
              </w:rPr>
              <w:t>lotting</w:t>
            </w:r>
            <w:proofErr w:type="spellEnd"/>
            <w:r w:rsidR="007E0E27" w:rsidRPr="009F4482">
              <w:rPr>
                <w:rFonts w:ascii="Arial" w:hAnsi="Arial" w:cs="Arial"/>
              </w:rPr>
              <w:t xml:space="preserve"> strategy</w:t>
            </w:r>
            <w:r w:rsidR="006407B3">
              <w:rPr>
                <w:rFonts w:ascii="Arial" w:hAnsi="Arial" w:cs="Arial"/>
              </w:rPr>
              <w:t xml:space="preserve">, </w:t>
            </w:r>
            <w:r w:rsidR="007E0E27" w:rsidRPr="009F4482">
              <w:rPr>
                <w:rFonts w:ascii="Arial" w:hAnsi="Arial" w:cs="Arial"/>
              </w:rPr>
              <w:t>by geography</w:t>
            </w:r>
            <w:r w:rsidR="00AF1EBB">
              <w:rPr>
                <w:rFonts w:ascii="Arial" w:hAnsi="Arial" w:cs="Arial"/>
              </w:rPr>
              <w:t xml:space="preserve">, </w:t>
            </w:r>
            <w:r w:rsidR="006407B3">
              <w:rPr>
                <w:rFonts w:ascii="Arial" w:hAnsi="Arial" w:cs="Arial"/>
              </w:rPr>
              <w:t>to explore the</w:t>
            </w:r>
            <w:r w:rsidR="00AF1EBB">
              <w:rPr>
                <w:rFonts w:ascii="Arial" w:hAnsi="Arial" w:cs="Arial"/>
              </w:rPr>
              <w:t xml:space="preserve"> possibility </w:t>
            </w:r>
            <w:proofErr w:type="gramStart"/>
            <w:r w:rsidR="00AF1EBB">
              <w:rPr>
                <w:rFonts w:ascii="Arial" w:hAnsi="Arial" w:cs="Arial"/>
              </w:rPr>
              <w:t xml:space="preserve">of </w:t>
            </w:r>
            <w:r w:rsidR="007E0E27" w:rsidRPr="009F4482">
              <w:rPr>
                <w:rFonts w:ascii="Arial" w:hAnsi="Arial" w:cs="Arial"/>
              </w:rPr>
              <w:t xml:space="preserve"> </w:t>
            </w:r>
            <w:r w:rsidR="008908E7">
              <w:rPr>
                <w:rFonts w:ascii="Arial" w:hAnsi="Arial" w:cs="Arial"/>
              </w:rPr>
              <w:t>regional</w:t>
            </w:r>
            <w:proofErr w:type="gramEnd"/>
            <w:r w:rsidR="008908E7">
              <w:rPr>
                <w:rFonts w:ascii="Arial" w:hAnsi="Arial" w:cs="Arial"/>
              </w:rPr>
              <w:t xml:space="preserve"> contracts</w:t>
            </w:r>
            <w:r w:rsidR="00156E2A">
              <w:rPr>
                <w:rFonts w:ascii="Arial" w:hAnsi="Arial" w:cs="Arial"/>
              </w:rPr>
              <w:t>.</w:t>
            </w:r>
          </w:p>
          <w:p w14:paraId="7D9EE6D6" w14:textId="77777777" w:rsidR="004F4808" w:rsidRDefault="004F4808" w:rsidP="00D96016">
            <w:pPr>
              <w:rPr>
                <w:rFonts w:ascii="Arial" w:hAnsi="Arial" w:cs="Arial"/>
                <w:sz w:val="26"/>
                <w:szCs w:val="26"/>
              </w:rPr>
            </w:pPr>
          </w:p>
          <w:p w14:paraId="7D9EE6D7" w14:textId="77777777" w:rsidR="004F4808" w:rsidRDefault="004F4808" w:rsidP="00D96016">
            <w:pPr>
              <w:rPr>
                <w:rFonts w:ascii="Arial" w:hAnsi="Arial" w:cs="Arial"/>
                <w:sz w:val="26"/>
                <w:szCs w:val="26"/>
              </w:rPr>
            </w:pPr>
          </w:p>
          <w:p w14:paraId="7D9EE6D8" w14:textId="77777777" w:rsidR="004F4808" w:rsidRDefault="004F4808" w:rsidP="00D96016">
            <w:pPr>
              <w:rPr>
                <w:rFonts w:ascii="Arial" w:hAnsi="Arial" w:cs="Arial"/>
                <w:sz w:val="26"/>
                <w:szCs w:val="26"/>
              </w:rPr>
            </w:pPr>
          </w:p>
          <w:p w14:paraId="7D9EE6D9" w14:textId="77777777" w:rsidR="004F4808" w:rsidRDefault="004F4808" w:rsidP="00D96016">
            <w:pPr>
              <w:rPr>
                <w:rFonts w:ascii="Arial" w:hAnsi="Arial" w:cs="Arial"/>
                <w:sz w:val="26"/>
                <w:szCs w:val="26"/>
              </w:rPr>
            </w:pPr>
          </w:p>
          <w:p w14:paraId="7D9EE6DA" w14:textId="77777777" w:rsidR="004F4808" w:rsidRDefault="004F4808" w:rsidP="00D96016">
            <w:pPr>
              <w:rPr>
                <w:rFonts w:ascii="Arial" w:hAnsi="Arial" w:cs="Arial"/>
                <w:sz w:val="26"/>
                <w:szCs w:val="26"/>
              </w:rPr>
            </w:pPr>
          </w:p>
          <w:p w14:paraId="7D9EE6DB" w14:textId="77777777" w:rsidR="004F4808" w:rsidRDefault="004F4808" w:rsidP="00D96016">
            <w:pPr>
              <w:rPr>
                <w:rFonts w:ascii="Arial" w:hAnsi="Arial" w:cs="Arial"/>
                <w:sz w:val="26"/>
                <w:szCs w:val="26"/>
              </w:rPr>
            </w:pPr>
          </w:p>
          <w:p w14:paraId="7D9EE6DC" w14:textId="77777777" w:rsidR="004F4808" w:rsidRPr="00637BF3" w:rsidRDefault="004F4808" w:rsidP="00D96016">
            <w:pPr>
              <w:rPr>
                <w:rFonts w:ascii="Arial" w:hAnsi="Arial" w:cs="Arial"/>
                <w:sz w:val="26"/>
                <w:szCs w:val="26"/>
              </w:rPr>
            </w:pPr>
          </w:p>
        </w:tc>
      </w:tr>
    </w:tbl>
    <w:p w14:paraId="7D9EE6DE" w14:textId="77777777" w:rsidR="004F4808" w:rsidRDefault="004F4808" w:rsidP="004F4808">
      <w:pPr>
        <w:pStyle w:val="Heading2"/>
      </w:pPr>
    </w:p>
    <w:p w14:paraId="7D9EE6DF"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7D9EE6E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ED" w14:textId="77777777">
        <w:tc>
          <w:tcPr>
            <w:tcW w:w="15565" w:type="dxa"/>
            <w:shd w:val="clear" w:color="auto" w:fill="E6E6E6"/>
          </w:tcPr>
          <w:p w14:paraId="7D9EE6E1"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7D9EE6E2" w14:textId="77777777" w:rsidR="004F4808" w:rsidRPr="00637BF3" w:rsidRDefault="004F4808" w:rsidP="00E41B72">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7D9EE6E3" w14:textId="77777777" w:rsidR="004F4808" w:rsidRDefault="004F4808" w:rsidP="00E41B72">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7D9EE6E4" w14:textId="77777777" w:rsidR="004F4808" w:rsidRDefault="004F4808" w:rsidP="00E41B72">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7D9EE6E5" w14:textId="77777777" w:rsidR="00866972" w:rsidRDefault="00866972" w:rsidP="00866972">
            <w:pPr>
              <w:rPr>
                <w:rFonts w:ascii="Arial" w:hAnsi="Arial" w:cs="Arial"/>
                <w:sz w:val="26"/>
                <w:szCs w:val="26"/>
              </w:rPr>
            </w:pPr>
          </w:p>
          <w:p w14:paraId="7D9EE6E6"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7D9EE6E7" w14:textId="77777777" w:rsidR="00866972" w:rsidRPr="00637BF3" w:rsidRDefault="00866972" w:rsidP="00866972">
            <w:pPr>
              <w:rPr>
                <w:rFonts w:ascii="Arial" w:hAnsi="Arial" w:cs="Arial"/>
                <w:sz w:val="26"/>
                <w:szCs w:val="26"/>
              </w:rPr>
            </w:pPr>
          </w:p>
          <w:p w14:paraId="7D9EE6E8"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7D9EE6E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Whom do you need to get views </w:t>
            </w:r>
            <w:proofErr w:type="gramStart"/>
            <w:r w:rsidR="004F4808" w:rsidRPr="00637BF3">
              <w:rPr>
                <w:rFonts w:ascii="Arial" w:hAnsi="Arial" w:cs="Arial"/>
                <w:sz w:val="26"/>
                <w:szCs w:val="26"/>
              </w:rPr>
              <w:t>from?(</w:t>
            </w:r>
            <w:proofErr w:type="gramEnd"/>
            <w:r w:rsidR="004F4808" w:rsidRPr="00637BF3">
              <w:rPr>
                <w:rFonts w:ascii="Arial" w:hAnsi="Arial" w:cs="Arial"/>
                <w:sz w:val="26"/>
                <w:szCs w:val="26"/>
              </w:rPr>
              <w:t>internally/externally)</w:t>
            </w:r>
            <w:r w:rsidR="004F4808" w:rsidRPr="00637BF3">
              <w:rPr>
                <w:rFonts w:ascii="Arial" w:hAnsi="Arial" w:cs="Arial"/>
                <w:sz w:val="26"/>
                <w:szCs w:val="26"/>
              </w:rPr>
              <w:br/>
            </w:r>
          </w:p>
          <w:p w14:paraId="7D9EE6E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7D9EE6EB"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7D9EE6EC" w14:textId="77777777" w:rsidR="004F4808" w:rsidRPr="00715817" w:rsidRDefault="004F4808" w:rsidP="00D96016">
            <w:pPr>
              <w:tabs>
                <w:tab w:val="left" w:pos="604"/>
              </w:tabs>
              <w:ind w:left="604" w:hanging="540"/>
              <w:rPr>
                <w:rFonts w:ascii="Arial" w:hAnsi="Arial" w:cs="Arial"/>
                <w:sz w:val="26"/>
                <w:szCs w:val="26"/>
              </w:rPr>
            </w:pPr>
          </w:p>
        </w:tc>
      </w:tr>
    </w:tbl>
    <w:p w14:paraId="7D9EE6EE" w14:textId="77777777" w:rsidR="004F4808" w:rsidRDefault="004F4808" w:rsidP="004F4808"/>
    <w:p w14:paraId="7D9EE6E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FA" w14:textId="77777777">
        <w:tc>
          <w:tcPr>
            <w:tcW w:w="15565" w:type="dxa"/>
          </w:tcPr>
          <w:p w14:paraId="29A294DE" w14:textId="1B3EA308" w:rsidR="006F5019" w:rsidRPr="00E4327A" w:rsidRDefault="00E4327A" w:rsidP="00E4327A">
            <w:pPr>
              <w:rPr>
                <w:rFonts w:ascii="Arial" w:hAnsi="Arial" w:cs="Arial"/>
              </w:rPr>
            </w:pPr>
            <w:r>
              <w:rPr>
                <w:rFonts w:ascii="Arial" w:hAnsi="Arial" w:cs="Arial"/>
              </w:rPr>
              <w:t>1.</w:t>
            </w:r>
            <w:r w:rsidRPr="00E4327A">
              <w:rPr>
                <w:rFonts w:ascii="Arial" w:hAnsi="Arial" w:cs="Arial"/>
              </w:rPr>
              <w:t>Considered</w:t>
            </w:r>
          </w:p>
          <w:p w14:paraId="606B77D3" w14:textId="77777777" w:rsidR="00E4327A" w:rsidRDefault="00E4327A" w:rsidP="00E4327A">
            <w:pPr>
              <w:rPr>
                <w:rFonts w:ascii="Arial" w:hAnsi="Arial" w:cs="Arial"/>
              </w:rPr>
            </w:pPr>
          </w:p>
          <w:p w14:paraId="1B7DCA1B" w14:textId="36FD8D8D" w:rsidR="00E4327A" w:rsidRDefault="00E4327A" w:rsidP="00E4327A">
            <w:pPr>
              <w:rPr>
                <w:rFonts w:ascii="Arial" w:hAnsi="Arial" w:cs="Arial"/>
              </w:rPr>
            </w:pPr>
            <w:r>
              <w:rPr>
                <w:rFonts w:ascii="Arial" w:hAnsi="Arial" w:cs="Arial"/>
              </w:rPr>
              <w:t>2.Consulted</w:t>
            </w:r>
          </w:p>
          <w:p w14:paraId="382C3CAE" w14:textId="1420AC9D" w:rsidR="00E4327A" w:rsidRDefault="00E4327A" w:rsidP="00E4327A">
            <w:pPr>
              <w:rPr>
                <w:rFonts w:ascii="Arial" w:hAnsi="Arial" w:cs="Arial"/>
              </w:rPr>
            </w:pPr>
          </w:p>
          <w:p w14:paraId="448ACEDD" w14:textId="3D80BFA2" w:rsidR="00E4327A" w:rsidRPr="00E4327A" w:rsidRDefault="00DB5635" w:rsidP="00E4327A">
            <w:pPr>
              <w:rPr>
                <w:rFonts w:ascii="Arial" w:hAnsi="Arial" w:cs="Arial"/>
              </w:rPr>
            </w:pPr>
            <w:r>
              <w:rPr>
                <w:rFonts w:ascii="Arial" w:hAnsi="Arial" w:cs="Arial"/>
              </w:rPr>
              <w:t>3. N/A</w:t>
            </w:r>
          </w:p>
          <w:p w14:paraId="74AF4491" w14:textId="77777777" w:rsidR="006F5019" w:rsidRDefault="006F5019" w:rsidP="00B00274">
            <w:pPr>
              <w:rPr>
                <w:rFonts w:ascii="Arial" w:hAnsi="Arial" w:cs="Arial"/>
              </w:rPr>
            </w:pPr>
          </w:p>
          <w:p w14:paraId="43DB51F1" w14:textId="02E65AF4" w:rsidR="00CA3E78" w:rsidRDefault="00397286" w:rsidP="00B00274">
            <w:pPr>
              <w:rPr>
                <w:rFonts w:ascii="Arial" w:hAnsi="Arial" w:cs="Arial"/>
              </w:rPr>
            </w:pPr>
            <w:r>
              <w:rPr>
                <w:rFonts w:ascii="Arial" w:hAnsi="Arial" w:cs="Arial"/>
              </w:rPr>
              <w:t>4.</w:t>
            </w:r>
            <w:r w:rsidR="004A3D32" w:rsidRPr="2ED09130">
              <w:rPr>
                <w:rFonts w:ascii="Arial" w:hAnsi="Arial" w:cs="Arial"/>
              </w:rPr>
              <w:t xml:space="preserve">Internally we have consulted with colleagues in </w:t>
            </w:r>
            <w:r w:rsidR="00341D43" w:rsidRPr="2ED09130">
              <w:rPr>
                <w:rFonts w:ascii="Arial" w:hAnsi="Arial" w:cs="Arial"/>
              </w:rPr>
              <w:t xml:space="preserve">our </w:t>
            </w:r>
            <w:r w:rsidR="00FB22AA" w:rsidRPr="2ED09130">
              <w:rPr>
                <w:rFonts w:ascii="Arial" w:hAnsi="Arial" w:cs="Arial"/>
              </w:rPr>
              <w:t>Transaction</w:t>
            </w:r>
            <w:r w:rsidR="00341D43" w:rsidRPr="2ED09130">
              <w:rPr>
                <w:rFonts w:ascii="Arial" w:hAnsi="Arial" w:cs="Arial"/>
              </w:rPr>
              <w:t xml:space="preserve"> and Portfolio Management teams to determine the scope </w:t>
            </w:r>
            <w:r w:rsidR="00CA3E78" w:rsidRPr="2ED09130">
              <w:rPr>
                <w:rFonts w:ascii="Arial" w:hAnsi="Arial" w:cs="Arial"/>
              </w:rPr>
              <w:t xml:space="preserve">and ensure </w:t>
            </w:r>
            <w:r w:rsidR="00FB22AA" w:rsidRPr="2ED09130">
              <w:rPr>
                <w:rFonts w:ascii="Arial" w:hAnsi="Arial" w:cs="Arial"/>
              </w:rPr>
              <w:t>alignment</w:t>
            </w:r>
            <w:r w:rsidR="00CA3E78" w:rsidRPr="2ED09130">
              <w:rPr>
                <w:rFonts w:ascii="Arial" w:hAnsi="Arial" w:cs="Arial"/>
              </w:rPr>
              <w:t xml:space="preserve"> </w:t>
            </w:r>
            <w:r w:rsidR="00FB22AA" w:rsidRPr="2ED09130">
              <w:rPr>
                <w:rFonts w:ascii="Arial" w:hAnsi="Arial" w:cs="Arial"/>
              </w:rPr>
              <w:t>wit</w:t>
            </w:r>
            <w:r w:rsidR="00CA3E78" w:rsidRPr="2ED09130">
              <w:rPr>
                <w:rFonts w:ascii="Arial" w:hAnsi="Arial" w:cs="Arial"/>
              </w:rPr>
              <w:t>h other SE services</w:t>
            </w:r>
            <w:r w:rsidR="2C4151DE" w:rsidRPr="2ED09130">
              <w:rPr>
                <w:rFonts w:ascii="Arial" w:hAnsi="Arial" w:cs="Arial"/>
              </w:rPr>
              <w:t xml:space="preserve">, consultation and input has also been raised at </w:t>
            </w:r>
            <w:r w:rsidR="78460CAC" w:rsidRPr="2ED09130">
              <w:rPr>
                <w:rFonts w:ascii="Arial" w:hAnsi="Arial" w:cs="Arial"/>
              </w:rPr>
              <w:t>managerial meetings</w:t>
            </w:r>
            <w:r w:rsidR="2C4151DE" w:rsidRPr="2ED09130">
              <w:rPr>
                <w:rFonts w:ascii="Arial" w:hAnsi="Arial" w:cs="Arial"/>
              </w:rPr>
              <w:t>.</w:t>
            </w:r>
            <w:r w:rsidR="3F0689F9" w:rsidRPr="2ED09130">
              <w:rPr>
                <w:rFonts w:ascii="Arial" w:hAnsi="Arial" w:cs="Arial"/>
              </w:rPr>
              <w:t xml:space="preserve">  </w:t>
            </w:r>
          </w:p>
          <w:p w14:paraId="3A33BC5C" w14:textId="77777777" w:rsidR="00F04EFC" w:rsidRPr="00F04EFC" w:rsidRDefault="00F04EFC" w:rsidP="00F04EFC">
            <w:pPr>
              <w:pStyle w:val="ListParagraph"/>
              <w:rPr>
                <w:rFonts w:ascii="Arial" w:hAnsi="Arial" w:cs="Arial"/>
              </w:rPr>
            </w:pPr>
          </w:p>
          <w:p w14:paraId="71361825" w14:textId="3656F96B" w:rsidR="00430710" w:rsidRPr="00B568F4" w:rsidRDefault="00430710" w:rsidP="00B568F4">
            <w:pPr>
              <w:rPr>
                <w:rFonts w:ascii="Arial" w:hAnsi="Arial" w:cs="Arial"/>
              </w:rPr>
            </w:pPr>
            <w:r w:rsidRPr="2ED09130">
              <w:rPr>
                <w:rFonts w:ascii="Arial" w:hAnsi="Arial" w:cs="Arial"/>
              </w:rPr>
              <w:t xml:space="preserve">Given the nature of the project and the fact there is no differential impact on any </w:t>
            </w:r>
            <w:proofErr w:type="gramStart"/>
            <w:r w:rsidRPr="2ED09130">
              <w:rPr>
                <w:rFonts w:ascii="Arial" w:hAnsi="Arial" w:cs="Arial"/>
              </w:rPr>
              <w:t>particular equality</w:t>
            </w:r>
            <w:proofErr w:type="gramEnd"/>
            <w:r w:rsidRPr="2ED09130">
              <w:rPr>
                <w:rFonts w:ascii="Arial" w:hAnsi="Arial" w:cs="Arial"/>
              </w:rPr>
              <w:t xml:space="preserve"> groups, there is no requirement to involve/consult relevant stakeholders.</w:t>
            </w:r>
            <w:r w:rsidRPr="00B568F4">
              <w:rPr>
                <w:rFonts w:ascii="Arial" w:hAnsi="Arial" w:cs="Arial"/>
              </w:rPr>
              <w:t xml:space="preserve"> </w:t>
            </w:r>
          </w:p>
          <w:p w14:paraId="74F18988" w14:textId="73EBE052" w:rsidR="00430710" w:rsidRDefault="00430710" w:rsidP="00B00274">
            <w:pPr>
              <w:rPr>
                <w:rFonts w:ascii="Arial" w:hAnsi="Arial" w:cs="Arial"/>
              </w:rPr>
            </w:pPr>
          </w:p>
          <w:p w14:paraId="3731DC8C" w14:textId="4AA63009" w:rsidR="00B00274" w:rsidRPr="00BD3CA8" w:rsidRDefault="00B00274" w:rsidP="00B00274">
            <w:pPr>
              <w:rPr>
                <w:rFonts w:ascii="Arial" w:hAnsi="Arial" w:cs="Arial"/>
              </w:rPr>
            </w:pPr>
            <w:r w:rsidRPr="00BD3CA8">
              <w:rPr>
                <w:rFonts w:ascii="Arial" w:hAnsi="Arial" w:cs="Arial"/>
              </w:rPr>
              <w:t>The Equality Champions group have been consulted on this assessment</w:t>
            </w:r>
            <w:r w:rsidR="17A7FA72" w:rsidRPr="00BD3CA8">
              <w:rPr>
                <w:rFonts w:ascii="Arial" w:hAnsi="Arial" w:cs="Arial"/>
              </w:rPr>
              <w:t xml:space="preserve"> and given the opportunity to contribute where necessary</w:t>
            </w:r>
            <w:r w:rsidRPr="00BD3CA8">
              <w:rPr>
                <w:rFonts w:ascii="Arial" w:hAnsi="Arial" w:cs="Arial"/>
              </w:rPr>
              <w:t>.</w:t>
            </w:r>
          </w:p>
          <w:p w14:paraId="7D9EE6F0" w14:textId="75E2884C" w:rsidR="004F4808" w:rsidRPr="00BD3CA8" w:rsidRDefault="004F4808" w:rsidP="00D96016">
            <w:pPr>
              <w:rPr>
                <w:rFonts w:ascii="Arial" w:hAnsi="Arial" w:cs="Arial"/>
              </w:rPr>
            </w:pPr>
          </w:p>
          <w:p w14:paraId="0E93B363" w14:textId="7EA57041" w:rsidR="00BD3CA8" w:rsidRPr="008F09A1" w:rsidRDefault="008F09A1" w:rsidP="008F09A1">
            <w:pPr>
              <w:rPr>
                <w:rFonts w:ascii="Arial" w:hAnsi="Arial" w:cs="Arial"/>
              </w:rPr>
            </w:pPr>
            <w:r>
              <w:rPr>
                <w:rFonts w:ascii="Arial" w:hAnsi="Arial" w:cs="Arial"/>
              </w:rPr>
              <w:t>5.</w:t>
            </w:r>
            <w:r w:rsidR="00BD3CA8" w:rsidRPr="008F09A1">
              <w:rPr>
                <w:rFonts w:ascii="Arial" w:hAnsi="Arial" w:cs="Arial"/>
              </w:rPr>
              <w:t>N/A</w:t>
            </w:r>
          </w:p>
          <w:p w14:paraId="21A889FD" w14:textId="77777777" w:rsidR="00BD3CA8" w:rsidRPr="00BD3CA8" w:rsidRDefault="00BD3CA8" w:rsidP="00BD3CA8">
            <w:pPr>
              <w:pStyle w:val="ListParagraph"/>
              <w:rPr>
                <w:rFonts w:ascii="Arial" w:hAnsi="Arial" w:cs="Arial"/>
                <w:sz w:val="26"/>
                <w:szCs w:val="26"/>
              </w:rPr>
            </w:pPr>
          </w:p>
          <w:p w14:paraId="2F112FBC" w14:textId="6C341368" w:rsidR="00BD3CA8" w:rsidRPr="00F04EFC" w:rsidRDefault="00BD3CA8" w:rsidP="00BD3CA8">
            <w:pPr>
              <w:rPr>
                <w:rFonts w:ascii="Arial" w:hAnsi="Arial" w:cs="Arial"/>
              </w:rPr>
            </w:pPr>
            <w:r>
              <w:rPr>
                <w:rFonts w:ascii="Arial" w:hAnsi="Arial" w:cs="Arial"/>
              </w:rPr>
              <w:t>6.</w:t>
            </w:r>
            <w:r w:rsidRPr="00F04EFC">
              <w:rPr>
                <w:rFonts w:ascii="Arial" w:hAnsi="Arial" w:cs="Arial"/>
              </w:rPr>
              <w:t>Consultation has been offered in both email and verbal approaches.</w:t>
            </w:r>
          </w:p>
          <w:p w14:paraId="7D9EE6F1" w14:textId="77777777" w:rsidR="004F4808" w:rsidRDefault="004F4808" w:rsidP="00D96016">
            <w:pPr>
              <w:rPr>
                <w:rFonts w:ascii="Arial" w:hAnsi="Arial" w:cs="Arial"/>
                <w:sz w:val="26"/>
                <w:szCs w:val="26"/>
              </w:rPr>
            </w:pPr>
          </w:p>
          <w:p w14:paraId="7D9EE6F2" w14:textId="77777777" w:rsidR="004F4808" w:rsidRDefault="004F4808" w:rsidP="00D96016">
            <w:pPr>
              <w:rPr>
                <w:rFonts w:ascii="Arial" w:hAnsi="Arial" w:cs="Arial"/>
                <w:sz w:val="26"/>
                <w:szCs w:val="26"/>
              </w:rPr>
            </w:pPr>
          </w:p>
          <w:p w14:paraId="7D9EE6F3" w14:textId="77777777" w:rsidR="004F4808" w:rsidRDefault="004F4808" w:rsidP="00D96016">
            <w:pPr>
              <w:rPr>
                <w:rFonts w:ascii="Arial" w:hAnsi="Arial" w:cs="Arial"/>
                <w:sz w:val="26"/>
                <w:szCs w:val="26"/>
              </w:rPr>
            </w:pPr>
          </w:p>
          <w:p w14:paraId="7D9EE6F4" w14:textId="77777777" w:rsidR="004F4808" w:rsidRDefault="004F4808" w:rsidP="00D96016">
            <w:pPr>
              <w:rPr>
                <w:rFonts w:ascii="Arial" w:hAnsi="Arial" w:cs="Arial"/>
                <w:sz w:val="26"/>
                <w:szCs w:val="26"/>
              </w:rPr>
            </w:pPr>
          </w:p>
          <w:p w14:paraId="7D9EE6F5" w14:textId="77777777" w:rsidR="004F4808" w:rsidRDefault="004F4808" w:rsidP="00D96016">
            <w:pPr>
              <w:rPr>
                <w:rFonts w:ascii="Arial" w:hAnsi="Arial" w:cs="Arial"/>
                <w:sz w:val="26"/>
                <w:szCs w:val="26"/>
              </w:rPr>
            </w:pPr>
          </w:p>
          <w:p w14:paraId="7D9EE6F6" w14:textId="77777777" w:rsidR="004F4808" w:rsidRDefault="004F4808" w:rsidP="00D96016">
            <w:pPr>
              <w:rPr>
                <w:rFonts w:ascii="Arial" w:hAnsi="Arial" w:cs="Arial"/>
                <w:sz w:val="26"/>
                <w:szCs w:val="26"/>
              </w:rPr>
            </w:pPr>
          </w:p>
          <w:p w14:paraId="7D9EE6F7" w14:textId="77777777" w:rsidR="004F4808" w:rsidRDefault="004F4808" w:rsidP="00D96016">
            <w:pPr>
              <w:rPr>
                <w:rFonts w:ascii="Arial" w:hAnsi="Arial" w:cs="Arial"/>
                <w:sz w:val="26"/>
                <w:szCs w:val="26"/>
              </w:rPr>
            </w:pPr>
          </w:p>
          <w:p w14:paraId="7D9EE6F8" w14:textId="77777777" w:rsidR="004F4808" w:rsidRDefault="004F4808" w:rsidP="00D96016">
            <w:pPr>
              <w:rPr>
                <w:rFonts w:ascii="Arial" w:hAnsi="Arial" w:cs="Arial"/>
                <w:sz w:val="26"/>
                <w:szCs w:val="26"/>
              </w:rPr>
            </w:pPr>
          </w:p>
          <w:p w14:paraId="7D9EE6F9" w14:textId="77777777" w:rsidR="004F4808" w:rsidRDefault="004F4808" w:rsidP="00D96016"/>
        </w:tc>
      </w:tr>
    </w:tbl>
    <w:p w14:paraId="7D9EE6FB" w14:textId="77777777" w:rsidR="004F4808" w:rsidRPr="00637BF3" w:rsidRDefault="004F4808" w:rsidP="004F4808">
      <w:pPr>
        <w:rPr>
          <w:sz w:val="23"/>
          <w:szCs w:val="23"/>
        </w:rPr>
      </w:pPr>
    </w:p>
    <w:p w14:paraId="7D9EE6FC" w14:textId="77777777" w:rsidR="004F4808" w:rsidRDefault="004F4808" w:rsidP="004F4808"/>
    <w:p w14:paraId="7D9EE6FD" w14:textId="77777777" w:rsidR="004F4808" w:rsidRDefault="004F4808" w:rsidP="004F4808">
      <w:r w:rsidRPr="00637BF3">
        <w:rPr>
          <w:sz w:val="23"/>
          <w:szCs w:val="23"/>
        </w:rPr>
        <w:br w:type="page"/>
      </w:r>
    </w:p>
    <w:p w14:paraId="7D9EE6FE" w14:textId="77777777" w:rsidR="004F4808" w:rsidRDefault="004F4808" w:rsidP="004F4808">
      <w:pPr>
        <w:pStyle w:val="Heading2"/>
      </w:pPr>
      <w:r>
        <w:lastRenderedPageBreak/>
        <w:t>6.</w:t>
      </w:r>
      <w:r>
        <w:tab/>
        <w:t>Decide whether to adopt this policy/project - (consider these questions to prompt answers)</w:t>
      </w:r>
    </w:p>
    <w:p w14:paraId="7D9EE6FF" w14:textId="77777777" w:rsidR="004F4808" w:rsidRDefault="004F4808" w:rsidP="004F4808">
      <w:pPr>
        <w:rPr>
          <w:sz w:val="23"/>
          <w:szCs w:val="23"/>
        </w:rPr>
      </w:pPr>
    </w:p>
    <w:p w14:paraId="7D9EE70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0C" w14:textId="77777777">
        <w:tc>
          <w:tcPr>
            <w:tcW w:w="15565" w:type="dxa"/>
            <w:shd w:val="clear" w:color="auto" w:fill="E6E6E6"/>
          </w:tcPr>
          <w:p w14:paraId="7D9EE701"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7D9EE702"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14:paraId="7D9EE703" w14:textId="77777777" w:rsidR="004F4808" w:rsidRPr="00637BF3" w:rsidRDefault="004F4808" w:rsidP="00E41B72">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7D9EE704" w14:textId="77777777" w:rsidR="004F4808" w:rsidRDefault="005C3BCA" w:rsidP="00E41B72">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7D9EE705" w14:textId="77777777" w:rsidR="004F4808" w:rsidRDefault="004F4808" w:rsidP="00E41B72">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7D9EE706" w14:textId="77777777" w:rsidR="004F4808" w:rsidRDefault="005C3BCA" w:rsidP="00E41B72">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7D9EE707" w14:textId="77777777" w:rsidR="002623E4" w:rsidRDefault="002623E4" w:rsidP="002623E4">
            <w:pPr>
              <w:ind w:left="540"/>
              <w:rPr>
                <w:rFonts w:ascii="Arial" w:hAnsi="Arial" w:cs="Arial"/>
                <w:sz w:val="26"/>
                <w:szCs w:val="26"/>
              </w:rPr>
            </w:pPr>
          </w:p>
          <w:p w14:paraId="7D9EE708"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w:t>
            </w:r>
          </w:p>
          <w:p w14:paraId="7D9EE709"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 xml:space="preserve">if further </w:t>
            </w:r>
            <w:proofErr w:type="spellStart"/>
            <w:r>
              <w:rPr>
                <w:rFonts w:ascii="Arial" w:hAnsi="Arial" w:cs="Arial"/>
                <w:sz w:val="26"/>
                <w:szCs w:val="26"/>
              </w:rPr>
              <w:t>E</w:t>
            </w:r>
            <w:r w:rsidR="00732587">
              <w:rPr>
                <w:rFonts w:ascii="Arial" w:hAnsi="Arial" w:cs="Arial"/>
                <w:sz w:val="26"/>
                <w:szCs w:val="26"/>
              </w:rPr>
              <w:t>q</w:t>
            </w:r>
            <w:r>
              <w:rPr>
                <w:rFonts w:ascii="Arial" w:hAnsi="Arial" w:cs="Arial"/>
                <w:sz w:val="26"/>
                <w:szCs w:val="26"/>
              </w:rPr>
              <w:t>IAs</w:t>
            </w:r>
            <w:proofErr w:type="spellEnd"/>
            <w:r>
              <w:rPr>
                <w:rFonts w:ascii="Arial" w:hAnsi="Arial" w:cs="Arial"/>
                <w:sz w:val="26"/>
                <w:szCs w:val="26"/>
              </w:rPr>
              <w:t xml:space="preserve"> need to be carried out on projects emanating from the policy/strategy </w:t>
            </w:r>
            <w:r w:rsidR="00732587">
              <w:rPr>
                <w:rFonts w:ascii="Arial" w:hAnsi="Arial" w:cs="Arial"/>
                <w:sz w:val="26"/>
                <w:szCs w:val="26"/>
              </w:rPr>
              <w:t xml:space="preserve"> </w:t>
            </w:r>
          </w:p>
          <w:p w14:paraId="7D9EE70A"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7D9EE70B" w14:textId="77777777" w:rsidR="004F4808" w:rsidRPr="00715817" w:rsidRDefault="004F4808" w:rsidP="00D96016">
            <w:pPr>
              <w:ind w:left="540"/>
              <w:rPr>
                <w:rFonts w:ascii="Arial" w:hAnsi="Arial" w:cs="Arial"/>
                <w:sz w:val="26"/>
                <w:szCs w:val="26"/>
              </w:rPr>
            </w:pPr>
          </w:p>
        </w:tc>
      </w:tr>
    </w:tbl>
    <w:p w14:paraId="7D9EE70D" w14:textId="77777777" w:rsidR="004F4808" w:rsidRDefault="004F4808" w:rsidP="004F4808"/>
    <w:p w14:paraId="7D9EE70E"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19" w14:textId="77777777">
        <w:tc>
          <w:tcPr>
            <w:tcW w:w="15565" w:type="dxa"/>
          </w:tcPr>
          <w:p w14:paraId="7D9EE70F" w14:textId="77777777" w:rsidR="004F4808" w:rsidRDefault="004F4808" w:rsidP="00D96016">
            <w:pPr>
              <w:rPr>
                <w:rFonts w:ascii="Arial" w:hAnsi="Arial" w:cs="Arial"/>
                <w:sz w:val="26"/>
                <w:szCs w:val="26"/>
              </w:rPr>
            </w:pPr>
          </w:p>
          <w:p w14:paraId="2B509422" w14:textId="3F3296EE" w:rsidR="007A17F5" w:rsidRPr="007A17F5" w:rsidRDefault="00BA66B1" w:rsidP="007A17F5">
            <w:pPr>
              <w:rPr>
                <w:rFonts w:ascii="Arial" w:hAnsi="Arial" w:cs="Arial"/>
              </w:rPr>
            </w:pPr>
            <w:r>
              <w:rPr>
                <w:rFonts w:ascii="Arial" w:hAnsi="Arial" w:cs="Arial"/>
              </w:rPr>
              <w:t xml:space="preserve">1. </w:t>
            </w:r>
            <w:r w:rsidR="007A17F5" w:rsidRPr="007A17F5">
              <w:rPr>
                <w:rFonts w:ascii="Arial" w:hAnsi="Arial" w:cs="Arial"/>
              </w:rPr>
              <w:t>We are satisfied that the Framework is targeted</w:t>
            </w:r>
            <w:r w:rsidR="008F498D">
              <w:rPr>
                <w:rFonts w:ascii="Arial" w:hAnsi="Arial" w:cs="Arial"/>
              </w:rPr>
              <w:t xml:space="preserve"> with the Growth Investment </w:t>
            </w:r>
            <w:r w:rsidR="007A17F5" w:rsidRPr="007A17F5">
              <w:rPr>
                <w:rFonts w:ascii="Arial" w:hAnsi="Arial" w:cs="Arial"/>
              </w:rPr>
              <w:t>companies</w:t>
            </w:r>
            <w:r w:rsidR="008F498D">
              <w:rPr>
                <w:rFonts w:ascii="Arial" w:hAnsi="Arial" w:cs="Arial"/>
              </w:rPr>
              <w:t xml:space="preserve"> in mind,</w:t>
            </w:r>
            <w:r w:rsidR="007A17F5" w:rsidRPr="007A17F5">
              <w:rPr>
                <w:rFonts w:ascii="Arial" w:hAnsi="Arial" w:cs="Arial"/>
              </w:rPr>
              <w:t xml:space="preserve"> who </w:t>
            </w:r>
            <w:proofErr w:type="gramStart"/>
            <w:r w:rsidR="007A17F5" w:rsidRPr="007A17F5">
              <w:rPr>
                <w:rFonts w:ascii="Arial" w:hAnsi="Arial" w:cs="Arial"/>
              </w:rPr>
              <w:t xml:space="preserve">are </w:t>
            </w:r>
            <w:r w:rsidR="00FB6157">
              <w:rPr>
                <w:rFonts w:ascii="Arial" w:hAnsi="Arial" w:cs="Arial"/>
              </w:rPr>
              <w:t xml:space="preserve"> </w:t>
            </w:r>
            <w:r w:rsidR="007A17F5" w:rsidRPr="007A17F5">
              <w:rPr>
                <w:rFonts w:ascii="Arial" w:hAnsi="Arial" w:cs="Arial"/>
              </w:rPr>
              <w:t>typically</w:t>
            </w:r>
            <w:proofErr w:type="gramEnd"/>
            <w:r w:rsidR="007A17F5" w:rsidRPr="007A17F5">
              <w:rPr>
                <w:rFonts w:ascii="Arial" w:hAnsi="Arial" w:cs="Arial"/>
              </w:rPr>
              <w:t xml:space="preserve"> early</w:t>
            </w:r>
            <w:r w:rsidR="7F5E3D6E" w:rsidRPr="2ED09130">
              <w:rPr>
                <w:rFonts w:ascii="Arial" w:hAnsi="Arial" w:cs="Arial"/>
              </w:rPr>
              <w:t>-</w:t>
            </w:r>
            <w:r w:rsidR="007A17F5" w:rsidRPr="007A17F5">
              <w:rPr>
                <w:rFonts w:ascii="Arial" w:hAnsi="Arial" w:cs="Arial"/>
              </w:rPr>
              <w:t>stage SM</w:t>
            </w:r>
            <w:r w:rsidR="00BB7B2B">
              <w:rPr>
                <w:rFonts w:ascii="Arial" w:hAnsi="Arial" w:cs="Arial"/>
              </w:rPr>
              <w:t>E</w:t>
            </w:r>
            <w:r w:rsidR="007A17F5" w:rsidRPr="007A17F5">
              <w:rPr>
                <w:rFonts w:ascii="Arial" w:hAnsi="Arial" w:cs="Arial"/>
              </w:rPr>
              <w:t>s based in Scotland</w:t>
            </w:r>
            <w:r w:rsidR="0032597D">
              <w:rPr>
                <w:rFonts w:ascii="Arial" w:hAnsi="Arial" w:cs="Arial"/>
              </w:rPr>
              <w:t xml:space="preserve">.  The Framework </w:t>
            </w:r>
            <w:r w:rsidR="007A17F5" w:rsidRPr="007A17F5">
              <w:rPr>
                <w:rFonts w:ascii="Arial" w:hAnsi="Arial" w:cs="Arial"/>
              </w:rPr>
              <w:t>does not have any restrictive conditions or proposed operating provision that will directly or indirectly discriminate against any group.</w:t>
            </w:r>
          </w:p>
          <w:p w14:paraId="7D9EE710" w14:textId="77777777" w:rsidR="004F4808" w:rsidRDefault="004F4808" w:rsidP="00D96016">
            <w:pPr>
              <w:rPr>
                <w:rFonts w:ascii="Arial" w:hAnsi="Arial" w:cs="Arial"/>
                <w:sz w:val="26"/>
                <w:szCs w:val="26"/>
              </w:rPr>
            </w:pPr>
          </w:p>
          <w:p w14:paraId="72557F62" w14:textId="232BF060" w:rsidR="00FB6157" w:rsidRDefault="00FB6157" w:rsidP="00FB6157">
            <w:pPr>
              <w:rPr>
                <w:rFonts w:ascii="Arial" w:hAnsi="Arial" w:cs="Arial"/>
              </w:rPr>
            </w:pPr>
            <w:r>
              <w:rPr>
                <w:rFonts w:ascii="Arial" w:hAnsi="Arial" w:cs="Arial"/>
              </w:rPr>
              <w:t xml:space="preserve">2. </w:t>
            </w:r>
            <w:r w:rsidRPr="00BA66B1">
              <w:rPr>
                <w:rFonts w:ascii="Arial" w:hAnsi="Arial" w:cs="Arial"/>
              </w:rPr>
              <w:t xml:space="preserve">Accept the policy.  </w:t>
            </w:r>
          </w:p>
          <w:p w14:paraId="67B15EB3" w14:textId="1A8AF257" w:rsidR="00FB6157" w:rsidRDefault="00FB6157" w:rsidP="00FB6157">
            <w:pPr>
              <w:rPr>
                <w:rFonts w:ascii="Arial" w:hAnsi="Arial" w:cs="Arial"/>
              </w:rPr>
            </w:pPr>
          </w:p>
          <w:p w14:paraId="5F7FAA00" w14:textId="37AE7785" w:rsidR="00FB6157" w:rsidRPr="00BA66B1" w:rsidRDefault="00FB6157" w:rsidP="00FB6157">
            <w:pPr>
              <w:rPr>
                <w:rFonts w:ascii="Arial" w:hAnsi="Arial" w:cs="Arial"/>
              </w:rPr>
            </w:pPr>
            <w:r>
              <w:rPr>
                <w:rFonts w:ascii="Arial" w:hAnsi="Arial" w:cs="Arial"/>
              </w:rPr>
              <w:t xml:space="preserve">3. </w:t>
            </w:r>
            <w:r w:rsidR="0026476D">
              <w:rPr>
                <w:rFonts w:ascii="Arial" w:hAnsi="Arial" w:cs="Arial"/>
              </w:rPr>
              <w:t xml:space="preserve">Undertaken at high level with no further </w:t>
            </w:r>
            <w:proofErr w:type="spellStart"/>
            <w:r w:rsidR="0026476D">
              <w:rPr>
                <w:rFonts w:ascii="Arial" w:hAnsi="Arial" w:cs="Arial"/>
              </w:rPr>
              <w:t>EqIAs</w:t>
            </w:r>
            <w:proofErr w:type="spellEnd"/>
            <w:r w:rsidR="0026476D">
              <w:rPr>
                <w:rFonts w:ascii="Arial" w:hAnsi="Arial" w:cs="Arial"/>
              </w:rPr>
              <w:t xml:space="preserve"> recommended.</w:t>
            </w:r>
          </w:p>
          <w:p w14:paraId="7D9EE711" w14:textId="77777777" w:rsidR="004F4808" w:rsidRDefault="004F4808" w:rsidP="00D96016">
            <w:pPr>
              <w:rPr>
                <w:rFonts w:ascii="Arial" w:hAnsi="Arial" w:cs="Arial"/>
                <w:sz w:val="26"/>
                <w:szCs w:val="26"/>
              </w:rPr>
            </w:pPr>
          </w:p>
          <w:p w14:paraId="7D9EE712" w14:textId="77777777" w:rsidR="004F4808" w:rsidRDefault="004F4808" w:rsidP="00D96016">
            <w:pPr>
              <w:rPr>
                <w:rFonts w:ascii="Arial" w:hAnsi="Arial" w:cs="Arial"/>
                <w:sz w:val="26"/>
                <w:szCs w:val="26"/>
              </w:rPr>
            </w:pPr>
          </w:p>
          <w:p w14:paraId="7D9EE713" w14:textId="77777777" w:rsidR="004F4808" w:rsidRDefault="004F4808" w:rsidP="00D96016">
            <w:pPr>
              <w:rPr>
                <w:rFonts w:ascii="Arial" w:hAnsi="Arial" w:cs="Arial"/>
                <w:sz w:val="26"/>
                <w:szCs w:val="26"/>
              </w:rPr>
            </w:pPr>
          </w:p>
          <w:p w14:paraId="7D9EE714" w14:textId="77777777" w:rsidR="004F4808" w:rsidRDefault="004F4808" w:rsidP="00D96016">
            <w:pPr>
              <w:rPr>
                <w:rFonts w:ascii="Arial" w:hAnsi="Arial" w:cs="Arial"/>
                <w:sz w:val="26"/>
                <w:szCs w:val="26"/>
              </w:rPr>
            </w:pPr>
          </w:p>
          <w:p w14:paraId="7D9EE715" w14:textId="77777777" w:rsidR="004F4808" w:rsidRDefault="004F4808" w:rsidP="00D96016">
            <w:pPr>
              <w:rPr>
                <w:rFonts w:ascii="Arial" w:hAnsi="Arial" w:cs="Arial"/>
                <w:sz w:val="26"/>
                <w:szCs w:val="26"/>
              </w:rPr>
            </w:pPr>
          </w:p>
          <w:p w14:paraId="7D9EE716" w14:textId="77777777" w:rsidR="004F4808" w:rsidRDefault="004F4808" w:rsidP="00D96016">
            <w:pPr>
              <w:rPr>
                <w:rFonts w:ascii="Arial" w:hAnsi="Arial" w:cs="Arial"/>
                <w:sz w:val="26"/>
                <w:szCs w:val="26"/>
              </w:rPr>
            </w:pPr>
          </w:p>
          <w:p w14:paraId="7D9EE717" w14:textId="77777777" w:rsidR="004F4808" w:rsidRDefault="004F4808" w:rsidP="00D96016">
            <w:pPr>
              <w:rPr>
                <w:rFonts w:ascii="Arial" w:hAnsi="Arial" w:cs="Arial"/>
                <w:sz w:val="26"/>
                <w:szCs w:val="26"/>
              </w:rPr>
            </w:pPr>
          </w:p>
          <w:p w14:paraId="7D9EE718" w14:textId="77777777" w:rsidR="004F4808" w:rsidRDefault="004F4808" w:rsidP="00D96016"/>
        </w:tc>
      </w:tr>
    </w:tbl>
    <w:p w14:paraId="7D9EE71A" w14:textId="77777777" w:rsidR="004F4808" w:rsidRPr="00637BF3" w:rsidRDefault="004F4808" w:rsidP="004F4808">
      <w:pPr>
        <w:rPr>
          <w:sz w:val="23"/>
          <w:szCs w:val="23"/>
        </w:rPr>
      </w:pPr>
    </w:p>
    <w:p w14:paraId="7D9EE71B" w14:textId="77777777" w:rsidR="004F4808" w:rsidRDefault="004F4808" w:rsidP="004F4808">
      <w:r w:rsidRPr="00637BF3">
        <w:rPr>
          <w:sz w:val="23"/>
          <w:szCs w:val="23"/>
        </w:rPr>
        <w:br w:type="page"/>
      </w:r>
    </w:p>
    <w:p w14:paraId="7D9EE71C"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7D9EE71D" w14:textId="77777777" w:rsidR="004F4808" w:rsidRDefault="004F4808" w:rsidP="004F4808"/>
    <w:p w14:paraId="7D9EE71E"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23" w14:textId="77777777">
        <w:tc>
          <w:tcPr>
            <w:tcW w:w="15565" w:type="dxa"/>
            <w:shd w:val="clear" w:color="auto" w:fill="E6E6E6"/>
          </w:tcPr>
          <w:p w14:paraId="7D9EE71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7D9EE72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 xml:space="preserve">In what ways will you monitor? </w:t>
            </w:r>
            <w:proofErr w:type="gramStart"/>
            <w:r w:rsidRPr="00637BF3">
              <w:rPr>
                <w:rFonts w:ascii="Arial" w:hAnsi="Arial" w:cs="Arial"/>
                <w:sz w:val="26"/>
                <w:szCs w:val="26"/>
              </w:rPr>
              <w:t>e.g.</w:t>
            </w:r>
            <w:proofErr w:type="gramEnd"/>
            <w:r w:rsidRPr="00637BF3">
              <w:rPr>
                <w:rFonts w:ascii="Arial" w:hAnsi="Arial" w:cs="Arial"/>
                <w:sz w:val="26"/>
                <w:szCs w:val="26"/>
              </w:rPr>
              <w:t xml:space="preserve"> continuously or irregularly, quantitative methods such as surveys, qualitative methods such as interviews</w:t>
            </w:r>
            <w:r w:rsidRPr="00637BF3">
              <w:rPr>
                <w:rFonts w:ascii="Arial" w:hAnsi="Arial" w:cs="Arial"/>
                <w:sz w:val="26"/>
                <w:szCs w:val="26"/>
              </w:rPr>
              <w:br/>
            </w:r>
          </w:p>
          <w:p w14:paraId="7D9EE72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7D9EE72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7D9EE724" w14:textId="77777777" w:rsidR="004F4808" w:rsidRDefault="004F4808" w:rsidP="004F4808"/>
    <w:p w14:paraId="7D9EE72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30" w14:textId="77777777">
        <w:tc>
          <w:tcPr>
            <w:tcW w:w="15565" w:type="dxa"/>
          </w:tcPr>
          <w:p w14:paraId="0B4A3765" w14:textId="55DF24AF" w:rsidR="00C541F7" w:rsidRPr="00777C25" w:rsidRDefault="00777C25" w:rsidP="00777C25">
            <w:pPr>
              <w:jc w:val="both"/>
              <w:rPr>
                <w:rFonts w:ascii="Arial" w:hAnsi="Arial" w:cs="Arial"/>
              </w:rPr>
            </w:pPr>
            <w:r>
              <w:rPr>
                <w:rFonts w:ascii="Arial" w:hAnsi="Arial" w:cs="Arial"/>
              </w:rPr>
              <w:t>1.</w:t>
            </w:r>
            <w:r w:rsidR="00C541F7" w:rsidRPr="00777C25">
              <w:rPr>
                <w:rFonts w:ascii="Arial" w:hAnsi="Arial" w:cs="Arial"/>
              </w:rPr>
              <w:t>Potential bidders</w:t>
            </w:r>
            <w:r w:rsidR="00AC7011" w:rsidRPr="00777C25">
              <w:rPr>
                <w:rFonts w:ascii="Arial" w:hAnsi="Arial" w:cs="Arial"/>
              </w:rPr>
              <w:t xml:space="preserve"> will be required to illustrate how delivery of the service will be managed to ensure that the s</w:t>
            </w:r>
            <w:r w:rsidR="00C541F7" w:rsidRPr="00777C25">
              <w:rPr>
                <w:rFonts w:ascii="Arial" w:hAnsi="Arial" w:cs="Arial"/>
              </w:rPr>
              <w:t xml:space="preserve">ervice provided </w:t>
            </w:r>
            <w:r w:rsidR="00AC7011" w:rsidRPr="00777C25">
              <w:rPr>
                <w:rFonts w:ascii="Arial" w:hAnsi="Arial" w:cs="Arial"/>
              </w:rPr>
              <w:t xml:space="preserve">achieves the stated objectives and meets the required standards. </w:t>
            </w:r>
          </w:p>
          <w:p w14:paraId="464A3680" w14:textId="77777777" w:rsidR="00C541F7" w:rsidRDefault="00C541F7" w:rsidP="00AC7011">
            <w:pPr>
              <w:jc w:val="both"/>
              <w:rPr>
                <w:rFonts w:ascii="Arial" w:hAnsi="Arial" w:cs="Arial"/>
              </w:rPr>
            </w:pPr>
          </w:p>
          <w:p w14:paraId="36B98690" w14:textId="53DA942D" w:rsidR="004C1463" w:rsidRDefault="00777C25" w:rsidP="00AC7011">
            <w:pPr>
              <w:jc w:val="both"/>
              <w:rPr>
                <w:rFonts w:ascii="Arial" w:hAnsi="Arial" w:cs="Arial"/>
              </w:rPr>
            </w:pPr>
            <w:r>
              <w:rPr>
                <w:rFonts w:ascii="Arial" w:hAnsi="Arial" w:cs="Arial"/>
              </w:rPr>
              <w:t>2.</w:t>
            </w:r>
            <w:r w:rsidR="00AC7011" w:rsidRPr="00AC7011">
              <w:rPr>
                <w:rFonts w:ascii="Arial" w:hAnsi="Arial" w:cs="Arial"/>
              </w:rPr>
              <w:t>They should also identify the monitoring and reporting processes that will demonstrate to SE, throughout the life of the framework,</w:t>
            </w:r>
            <w:r w:rsidR="0010393B">
              <w:rPr>
                <w:rFonts w:ascii="Arial" w:hAnsi="Arial" w:cs="Arial"/>
              </w:rPr>
              <w:t xml:space="preserve"> to ensure </w:t>
            </w:r>
            <w:r w:rsidR="00AC7011" w:rsidRPr="00AC7011">
              <w:rPr>
                <w:rFonts w:ascii="Arial" w:hAnsi="Arial" w:cs="Arial"/>
              </w:rPr>
              <w:t>the objectives are being achieved</w:t>
            </w:r>
            <w:r w:rsidR="004E76E8">
              <w:rPr>
                <w:rFonts w:ascii="Arial" w:hAnsi="Arial" w:cs="Arial"/>
              </w:rPr>
              <w:t xml:space="preserve"> </w:t>
            </w:r>
            <w:r w:rsidR="004E76E8" w:rsidRPr="004E76E8">
              <w:rPr>
                <w:rFonts w:ascii="Arial" w:hAnsi="Arial" w:cs="Arial"/>
              </w:rPr>
              <w:t xml:space="preserve">and </w:t>
            </w:r>
            <w:r w:rsidR="0010393B">
              <w:rPr>
                <w:rFonts w:ascii="Arial" w:hAnsi="Arial" w:cs="Arial"/>
              </w:rPr>
              <w:t>identify any issues to be resolved.</w:t>
            </w:r>
            <w:r w:rsidR="004E76E8" w:rsidRPr="004E76E8">
              <w:rPr>
                <w:rFonts w:ascii="Arial" w:hAnsi="Arial" w:cs="Arial"/>
              </w:rPr>
              <w:t xml:space="preserve"> </w:t>
            </w:r>
            <w:r w:rsidR="00AC7011" w:rsidRPr="004E76E8">
              <w:rPr>
                <w:rFonts w:ascii="Arial" w:hAnsi="Arial" w:cs="Arial"/>
              </w:rPr>
              <w:t xml:space="preserve">  </w:t>
            </w:r>
          </w:p>
          <w:p w14:paraId="3F28B3C9" w14:textId="77777777" w:rsidR="00891D28" w:rsidRDefault="00891D28" w:rsidP="00891D28">
            <w:pPr>
              <w:rPr>
                <w:rFonts w:ascii="Arial" w:hAnsi="Arial" w:cs="Arial"/>
              </w:rPr>
            </w:pPr>
          </w:p>
          <w:p w14:paraId="7A0F2157" w14:textId="1F24253B" w:rsidR="00891D28" w:rsidRPr="00891D28" w:rsidRDefault="00891D28" w:rsidP="00891D28">
            <w:pPr>
              <w:rPr>
                <w:rFonts w:ascii="Arial" w:hAnsi="Arial" w:cs="Arial"/>
              </w:rPr>
            </w:pPr>
            <w:r w:rsidRPr="00891D28">
              <w:rPr>
                <w:rFonts w:ascii="Arial" w:hAnsi="Arial" w:cs="Arial"/>
              </w:rPr>
              <w:t xml:space="preserve">Should result of procurement process suggest a </w:t>
            </w:r>
            <w:r w:rsidR="000234C0">
              <w:rPr>
                <w:rFonts w:ascii="Arial" w:hAnsi="Arial" w:cs="Arial"/>
              </w:rPr>
              <w:t xml:space="preserve">potential </w:t>
            </w:r>
            <w:r w:rsidRPr="00891D28">
              <w:rPr>
                <w:rFonts w:ascii="Arial" w:hAnsi="Arial" w:cs="Arial"/>
              </w:rPr>
              <w:t xml:space="preserve">community </w:t>
            </w:r>
            <w:proofErr w:type="gramStart"/>
            <w:r w:rsidRPr="00891D28">
              <w:rPr>
                <w:rFonts w:ascii="Arial" w:hAnsi="Arial" w:cs="Arial"/>
              </w:rPr>
              <w:t>benefit ,</w:t>
            </w:r>
            <w:proofErr w:type="gramEnd"/>
            <w:r w:rsidRPr="00891D28">
              <w:rPr>
                <w:rFonts w:ascii="Arial" w:hAnsi="Arial" w:cs="Arial"/>
              </w:rPr>
              <w:t xml:space="preserve"> </w:t>
            </w:r>
            <w:r w:rsidR="000234C0">
              <w:rPr>
                <w:rFonts w:ascii="Arial" w:hAnsi="Arial" w:cs="Arial"/>
              </w:rPr>
              <w:t xml:space="preserve">then </w:t>
            </w:r>
            <w:r w:rsidRPr="00891D28">
              <w:rPr>
                <w:rFonts w:ascii="Arial" w:hAnsi="Arial" w:cs="Arial"/>
              </w:rPr>
              <w:t xml:space="preserve">we will </w:t>
            </w:r>
            <w:r w:rsidR="000234C0">
              <w:rPr>
                <w:rFonts w:ascii="Arial" w:hAnsi="Arial" w:cs="Arial"/>
              </w:rPr>
              <w:t>conti</w:t>
            </w:r>
            <w:r w:rsidRPr="00891D28">
              <w:rPr>
                <w:rFonts w:ascii="Arial" w:hAnsi="Arial" w:cs="Arial"/>
              </w:rPr>
              <w:t>nue to monitor and adopt where possible</w:t>
            </w:r>
            <w:r w:rsidR="000234C0">
              <w:rPr>
                <w:rFonts w:ascii="Arial" w:hAnsi="Arial" w:cs="Arial"/>
              </w:rPr>
              <w:t>.</w:t>
            </w:r>
          </w:p>
          <w:p w14:paraId="46DA4E11" w14:textId="77777777" w:rsidR="00C53AC2" w:rsidRDefault="00C53AC2" w:rsidP="00AC7011">
            <w:pPr>
              <w:jc w:val="both"/>
              <w:rPr>
                <w:rFonts w:ascii="Arial" w:hAnsi="Arial" w:cs="Arial"/>
              </w:rPr>
            </w:pPr>
          </w:p>
          <w:p w14:paraId="02CC0CF3" w14:textId="6FFF4932" w:rsidR="00C53AC2" w:rsidRDefault="00C53AC2" w:rsidP="00AC7011">
            <w:pPr>
              <w:jc w:val="both"/>
              <w:rPr>
                <w:rFonts w:ascii="Arial" w:hAnsi="Arial" w:cs="Arial"/>
              </w:rPr>
            </w:pPr>
            <w:r>
              <w:rPr>
                <w:rFonts w:ascii="Arial" w:hAnsi="Arial" w:cs="Arial"/>
              </w:rPr>
              <w:t xml:space="preserve">3. Users of the framework will provide continuous feed back to the project owner </w:t>
            </w:r>
            <w:r w:rsidR="00DF156C">
              <w:rPr>
                <w:rFonts w:ascii="Arial" w:hAnsi="Arial" w:cs="Arial"/>
              </w:rPr>
              <w:t xml:space="preserve">to ascertain the effectiveness of the </w:t>
            </w:r>
            <w:r w:rsidR="00615191">
              <w:rPr>
                <w:rFonts w:ascii="Arial" w:hAnsi="Arial" w:cs="Arial"/>
              </w:rPr>
              <w:t>system, with improvements being implemented.</w:t>
            </w:r>
          </w:p>
          <w:p w14:paraId="2FA7F103" w14:textId="58D5BEA7" w:rsidR="0070563D" w:rsidRDefault="0070563D" w:rsidP="00AC7011">
            <w:pPr>
              <w:jc w:val="both"/>
              <w:rPr>
                <w:rFonts w:ascii="Arial" w:hAnsi="Arial" w:cs="Arial"/>
              </w:rPr>
            </w:pPr>
          </w:p>
          <w:p w14:paraId="6A14CE8A" w14:textId="4F421B88" w:rsidR="0070563D" w:rsidRDefault="0070563D" w:rsidP="0070563D">
            <w:pPr>
              <w:rPr>
                <w:rFonts w:ascii="Arial" w:hAnsi="Arial" w:cs="Arial"/>
                <w:color w:val="000000" w:themeColor="text1"/>
              </w:rPr>
            </w:pPr>
            <w:r>
              <w:rPr>
                <w:rFonts w:ascii="Arial" w:hAnsi="Arial" w:cs="Arial"/>
              </w:rPr>
              <w:t xml:space="preserve">If </w:t>
            </w:r>
            <w:r w:rsidRPr="00FA056C">
              <w:rPr>
                <w:rFonts w:ascii="Arial" w:hAnsi="Arial" w:cs="Arial"/>
                <w:color w:val="000000" w:themeColor="text1"/>
              </w:rPr>
              <w:t xml:space="preserve">suppliers </w:t>
            </w:r>
            <w:r>
              <w:rPr>
                <w:rFonts w:ascii="Arial" w:hAnsi="Arial" w:cs="Arial"/>
                <w:color w:val="000000" w:themeColor="text1"/>
              </w:rPr>
              <w:t xml:space="preserve">have indicated their intention to sign up to the </w:t>
            </w:r>
            <w:r w:rsidRPr="00FA056C">
              <w:rPr>
                <w:rFonts w:ascii="Arial" w:hAnsi="Arial" w:cs="Arial"/>
                <w:color w:val="000000" w:themeColor="text1"/>
              </w:rPr>
              <w:t>Scottish Business Pledg</w:t>
            </w:r>
            <w:r w:rsidR="005B1C7D">
              <w:rPr>
                <w:rFonts w:ascii="Arial" w:hAnsi="Arial" w:cs="Arial"/>
                <w:color w:val="000000" w:themeColor="text1"/>
              </w:rPr>
              <w:t>e, we will encourage and monitor throughout the contract period.</w:t>
            </w:r>
            <w:r w:rsidRPr="00FA056C">
              <w:rPr>
                <w:rFonts w:ascii="Arial" w:hAnsi="Arial" w:cs="Arial"/>
                <w:color w:val="000000" w:themeColor="text1"/>
              </w:rPr>
              <w:t xml:space="preserve">  </w:t>
            </w:r>
            <w:r w:rsidR="007A6E0A">
              <w:rPr>
                <w:rFonts w:ascii="Arial" w:hAnsi="Arial" w:cs="Arial"/>
                <w:color w:val="000000" w:themeColor="text1"/>
              </w:rPr>
              <w:t xml:space="preserve">On an annual basis we will review to confirm </w:t>
            </w:r>
            <w:r w:rsidR="003F6FEB">
              <w:rPr>
                <w:rFonts w:ascii="Arial" w:hAnsi="Arial" w:cs="Arial"/>
                <w:color w:val="000000" w:themeColor="text1"/>
              </w:rPr>
              <w:t>they continue to pay the real living wage.</w:t>
            </w:r>
          </w:p>
          <w:p w14:paraId="116C90DF" w14:textId="0CFE6B1E" w:rsidR="00361A5B" w:rsidRDefault="00361A5B" w:rsidP="0070563D">
            <w:pPr>
              <w:rPr>
                <w:rFonts w:ascii="Arial" w:hAnsi="Arial" w:cs="Arial"/>
                <w:color w:val="000000" w:themeColor="text1"/>
              </w:rPr>
            </w:pPr>
          </w:p>
          <w:p w14:paraId="176028E8" w14:textId="77E1DA21" w:rsidR="00361A5B" w:rsidRDefault="00361A5B" w:rsidP="0070563D">
            <w:pPr>
              <w:rPr>
                <w:rFonts w:ascii="Arial" w:hAnsi="Arial" w:cs="Arial"/>
                <w:color w:val="000000" w:themeColor="text1"/>
              </w:rPr>
            </w:pPr>
            <w:r>
              <w:rPr>
                <w:rFonts w:ascii="Arial" w:hAnsi="Arial" w:cs="Arial"/>
                <w:color w:val="000000" w:themeColor="text1"/>
              </w:rPr>
              <w:t xml:space="preserve">We will also monitor annually that the supplier </w:t>
            </w:r>
          </w:p>
          <w:p w14:paraId="1B000036" w14:textId="77777777" w:rsidR="0070563D" w:rsidRPr="004E76E8" w:rsidRDefault="0070563D" w:rsidP="00AC7011">
            <w:pPr>
              <w:jc w:val="both"/>
              <w:rPr>
                <w:rFonts w:ascii="Arial" w:hAnsi="Arial" w:cs="Arial"/>
              </w:rPr>
            </w:pPr>
          </w:p>
          <w:p w14:paraId="27F9EF98" w14:textId="77777777" w:rsidR="00C3137C" w:rsidRDefault="00AC7011" w:rsidP="00C3137C">
            <w:pPr>
              <w:jc w:val="both"/>
              <w:rPr>
                <w:rFonts w:ascii="Arial" w:hAnsi="Arial" w:cs="Arial"/>
              </w:rPr>
            </w:pPr>
            <w:r w:rsidRPr="00AC7011">
              <w:rPr>
                <w:rFonts w:ascii="Arial" w:hAnsi="Arial" w:cs="Arial"/>
              </w:rPr>
              <w:t>All bids will be assessed against Price and Quality criteria outlined in the Invitation to Tender, including the plans and proposal for monitoring and reporting to SE in the effectiveness</w:t>
            </w:r>
            <w:r w:rsidR="00C3137C">
              <w:rPr>
                <w:rFonts w:ascii="Arial" w:hAnsi="Arial" w:cs="Arial"/>
              </w:rPr>
              <w:t>.</w:t>
            </w:r>
          </w:p>
          <w:p w14:paraId="7546924A" w14:textId="77777777" w:rsidR="00C3137C" w:rsidRDefault="00C3137C" w:rsidP="00C3137C">
            <w:pPr>
              <w:jc w:val="both"/>
              <w:rPr>
                <w:rFonts w:ascii="Arial" w:hAnsi="Arial" w:cs="Arial"/>
              </w:rPr>
            </w:pPr>
          </w:p>
          <w:p w14:paraId="281A0E75" w14:textId="0E78D029" w:rsidR="00C3137C" w:rsidRPr="00C3137C" w:rsidRDefault="00C3137C" w:rsidP="00C3137C">
            <w:pPr>
              <w:jc w:val="both"/>
              <w:rPr>
                <w:rFonts w:ascii="Arial" w:hAnsi="Arial" w:cs="Arial"/>
              </w:rPr>
            </w:pPr>
            <w:r>
              <w:rPr>
                <w:rFonts w:ascii="Arial" w:hAnsi="Arial" w:cs="Arial"/>
              </w:rPr>
              <w:t xml:space="preserve">4. </w:t>
            </w:r>
            <w:r w:rsidRPr="00C3137C">
              <w:rPr>
                <w:rFonts w:ascii="Arial" w:hAnsi="Arial" w:cs="Arial"/>
              </w:rPr>
              <w:t>A high</w:t>
            </w:r>
            <w:r w:rsidR="00914616">
              <w:rPr>
                <w:rFonts w:ascii="Arial" w:hAnsi="Arial" w:cs="Arial"/>
              </w:rPr>
              <w:t xml:space="preserve"> </w:t>
            </w:r>
            <w:r w:rsidRPr="00C3137C">
              <w:rPr>
                <w:rFonts w:ascii="Arial" w:hAnsi="Arial" w:cs="Arial"/>
              </w:rPr>
              <w:t xml:space="preserve">level review will be undertaken </w:t>
            </w:r>
            <w:r w:rsidR="00914616">
              <w:rPr>
                <w:rFonts w:ascii="Arial" w:hAnsi="Arial" w:cs="Arial"/>
              </w:rPr>
              <w:t xml:space="preserve">periodically throughout the </w:t>
            </w:r>
            <w:r w:rsidR="00BB7B2B">
              <w:rPr>
                <w:rFonts w:ascii="Arial" w:hAnsi="Arial" w:cs="Arial"/>
              </w:rPr>
              <w:t>3-year</w:t>
            </w:r>
            <w:r w:rsidR="00914616">
              <w:rPr>
                <w:rFonts w:ascii="Arial" w:hAnsi="Arial" w:cs="Arial"/>
              </w:rPr>
              <w:t xml:space="preserve"> period of the contract.</w:t>
            </w:r>
          </w:p>
          <w:p w14:paraId="7D9EE726" w14:textId="77777777" w:rsidR="004F4808" w:rsidRDefault="004F4808" w:rsidP="00D96016">
            <w:pPr>
              <w:rPr>
                <w:rFonts w:ascii="Arial" w:hAnsi="Arial" w:cs="Arial"/>
                <w:sz w:val="26"/>
                <w:szCs w:val="26"/>
              </w:rPr>
            </w:pPr>
          </w:p>
          <w:p w14:paraId="7D9EE727" w14:textId="77777777" w:rsidR="004F4808" w:rsidRDefault="004F4808" w:rsidP="00D96016">
            <w:pPr>
              <w:rPr>
                <w:rFonts w:ascii="Arial" w:hAnsi="Arial" w:cs="Arial"/>
                <w:sz w:val="26"/>
                <w:szCs w:val="26"/>
              </w:rPr>
            </w:pPr>
          </w:p>
          <w:p w14:paraId="780339F2" w14:textId="2ED2EF9A" w:rsidR="00B53682" w:rsidRDefault="00B53682" w:rsidP="00D96016">
            <w:pPr>
              <w:rPr>
                <w:rFonts w:ascii="Arial" w:hAnsi="Arial" w:cs="Arial"/>
                <w:sz w:val="26"/>
                <w:szCs w:val="26"/>
              </w:rPr>
            </w:pPr>
          </w:p>
          <w:p w14:paraId="7D9EE729" w14:textId="77777777" w:rsidR="004F4808" w:rsidRDefault="004F4808" w:rsidP="00D96016">
            <w:pPr>
              <w:rPr>
                <w:rFonts w:ascii="Arial" w:hAnsi="Arial" w:cs="Arial"/>
                <w:sz w:val="26"/>
                <w:szCs w:val="26"/>
              </w:rPr>
            </w:pPr>
          </w:p>
          <w:p w14:paraId="7D9EE72A" w14:textId="77777777" w:rsidR="004F4808" w:rsidRDefault="004F4808" w:rsidP="00D96016">
            <w:pPr>
              <w:rPr>
                <w:rFonts w:ascii="Arial" w:hAnsi="Arial" w:cs="Arial"/>
                <w:sz w:val="26"/>
                <w:szCs w:val="26"/>
              </w:rPr>
            </w:pPr>
          </w:p>
          <w:p w14:paraId="7D9EE72B" w14:textId="77777777" w:rsidR="004F4808" w:rsidRDefault="004F4808" w:rsidP="00D96016">
            <w:pPr>
              <w:rPr>
                <w:rFonts w:ascii="Arial" w:hAnsi="Arial" w:cs="Arial"/>
                <w:sz w:val="26"/>
                <w:szCs w:val="26"/>
              </w:rPr>
            </w:pPr>
          </w:p>
          <w:p w14:paraId="7D9EE72C" w14:textId="77777777" w:rsidR="004F4808" w:rsidRDefault="004F4808" w:rsidP="00D96016">
            <w:pPr>
              <w:rPr>
                <w:rFonts w:ascii="Arial" w:hAnsi="Arial" w:cs="Arial"/>
                <w:sz w:val="26"/>
                <w:szCs w:val="26"/>
              </w:rPr>
            </w:pPr>
          </w:p>
          <w:p w14:paraId="7D9EE72D" w14:textId="77777777" w:rsidR="004F4808" w:rsidRDefault="004F4808" w:rsidP="00D96016">
            <w:pPr>
              <w:rPr>
                <w:rFonts w:ascii="Arial" w:hAnsi="Arial" w:cs="Arial"/>
                <w:sz w:val="26"/>
                <w:szCs w:val="26"/>
              </w:rPr>
            </w:pPr>
          </w:p>
          <w:p w14:paraId="7D9EE72E" w14:textId="77777777" w:rsidR="004F4808" w:rsidRDefault="004F4808" w:rsidP="00D96016">
            <w:pPr>
              <w:rPr>
                <w:rFonts w:ascii="Arial" w:hAnsi="Arial" w:cs="Arial"/>
                <w:sz w:val="26"/>
                <w:szCs w:val="26"/>
              </w:rPr>
            </w:pPr>
          </w:p>
          <w:p w14:paraId="7D9EE72F" w14:textId="77777777" w:rsidR="004F4808" w:rsidRDefault="004F4808" w:rsidP="00D96016"/>
        </w:tc>
      </w:tr>
    </w:tbl>
    <w:p w14:paraId="7D9EE731" w14:textId="77777777" w:rsidR="004F4808" w:rsidRPr="00637BF3" w:rsidRDefault="004F4808" w:rsidP="004F4808">
      <w:pPr>
        <w:rPr>
          <w:sz w:val="23"/>
          <w:szCs w:val="23"/>
        </w:rPr>
      </w:pPr>
    </w:p>
    <w:p w14:paraId="7D9EE732" w14:textId="77777777" w:rsidR="004F4808" w:rsidRDefault="004F4808" w:rsidP="004F4808">
      <w:r w:rsidRPr="00637BF3">
        <w:rPr>
          <w:sz w:val="23"/>
          <w:szCs w:val="23"/>
        </w:rPr>
        <w:br w:type="page"/>
      </w:r>
    </w:p>
    <w:p w14:paraId="7D9EE733"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7D9EE734" w14:textId="77777777" w:rsidR="004F4808" w:rsidRDefault="004F4808" w:rsidP="004F4808">
      <w:pPr>
        <w:rPr>
          <w:sz w:val="23"/>
          <w:szCs w:val="23"/>
        </w:rPr>
      </w:pPr>
    </w:p>
    <w:p w14:paraId="7D9EE735" w14:textId="77777777" w:rsidR="004F4808" w:rsidRDefault="004F4808" w:rsidP="004F4808"/>
    <w:p w14:paraId="7D9EE73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3A" w14:textId="77777777">
        <w:trPr>
          <w:trHeight w:val="742"/>
        </w:trPr>
        <w:tc>
          <w:tcPr>
            <w:tcW w:w="15565" w:type="dxa"/>
            <w:shd w:val="clear" w:color="auto" w:fill="E6E6E6"/>
          </w:tcPr>
          <w:p w14:paraId="7D9EE737" w14:textId="77777777" w:rsidR="004F4808" w:rsidRDefault="004F4808" w:rsidP="00D96016">
            <w:pPr>
              <w:rPr>
                <w:rFonts w:ascii="Arial" w:hAnsi="Arial" w:cs="Arial"/>
                <w:sz w:val="26"/>
                <w:szCs w:val="26"/>
              </w:rPr>
            </w:pPr>
          </w:p>
          <w:p w14:paraId="7D9EE738"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7D9EE739" w14:textId="77777777" w:rsidR="004F4808" w:rsidRDefault="004F4808" w:rsidP="00775B42"/>
        </w:tc>
      </w:tr>
    </w:tbl>
    <w:p w14:paraId="7D9EE73B" w14:textId="77777777" w:rsidR="00876160" w:rsidRDefault="00876160" w:rsidP="004F4808">
      <w:pPr>
        <w:rPr>
          <w:b/>
          <w:sz w:val="28"/>
          <w:szCs w:val="28"/>
        </w:rPr>
      </w:pPr>
    </w:p>
    <w:p w14:paraId="7D9EE73C"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7D9EE73D"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7D9EE740" w14:textId="77777777" w:rsidTr="009E69B7">
        <w:trPr>
          <w:trHeight w:val="968"/>
        </w:trPr>
        <w:tc>
          <w:tcPr>
            <w:tcW w:w="10638" w:type="dxa"/>
            <w:shd w:val="clear" w:color="auto" w:fill="E6E6E6"/>
          </w:tcPr>
          <w:p w14:paraId="7D9EE73E" w14:textId="77777777" w:rsidR="00007955" w:rsidRDefault="00007955" w:rsidP="00D96016"/>
          <w:p w14:paraId="7D9EE73F"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7D9EE741" w14:textId="77777777" w:rsidR="00D73F45" w:rsidRDefault="00D73F45" w:rsidP="00D73F45">
      <w:pPr>
        <w:jc w:val="right"/>
        <w:rPr>
          <w:rFonts w:ascii="Arial" w:hAnsi="Arial" w:cs="Arial"/>
          <w:sz w:val="24"/>
          <w:szCs w:val="24"/>
        </w:rPr>
      </w:pPr>
    </w:p>
    <w:p w14:paraId="7D9EE742" w14:textId="77777777" w:rsidR="001A62D4" w:rsidRDefault="001A62D4" w:rsidP="00D73F45">
      <w:pPr>
        <w:jc w:val="right"/>
        <w:rPr>
          <w:rFonts w:ascii="Arial" w:hAnsi="Arial" w:cs="Arial"/>
          <w:sz w:val="24"/>
          <w:szCs w:val="24"/>
        </w:rPr>
      </w:pPr>
    </w:p>
    <w:p w14:paraId="7D9EE743"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7D9EE754" w14:textId="77777777" w:rsidTr="00336D23">
        <w:tc>
          <w:tcPr>
            <w:tcW w:w="10620" w:type="dxa"/>
          </w:tcPr>
          <w:p w14:paraId="7D9EE744" w14:textId="77777777" w:rsidR="00336D23" w:rsidRDefault="00336D23" w:rsidP="00336D23">
            <w:pPr>
              <w:jc w:val="center"/>
              <w:rPr>
                <w:rFonts w:ascii="Arial" w:hAnsi="Arial" w:cs="Arial"/>
                <w:sz w:val="24"/>
                <w:szCs w:val="24"/>
              </w:rPr>
            </w:pPr>
          </w:p>
          <w:p w14:paraId="7D9EE745" w14:textId="77777777" w:rsidR="00336D23" w:rsidRPr="00E16B0F" w:rsidRDefault="00336D23" w:rsidP="00E16B0F">
            <w:pPr>
              <w:rPr>
                <w:rFonts w:ascii="Arial" w:hAnsi="Arial" w:cs="Arial"/>
              </w:rPr>
            </w:pPr>
          </w:p>
          <w:p w14:paraId="7D9EE746" w14:textId="7B7D3589" w:rsidR="00336D23" w:rsidRPr="00E16B0F" w:rsidRDefault="00E16B0F" w:rsidP="00E16B0F">
            <w:pPr>
              <w:rPr>
                <w:rFonts w:ascii="Arial" w:hAnsi="Arial" w:cs="Arial"/>
              </w:rPr>
            </w:pPr>
            <w:r w:rsidRPr="00E16B0F">
              <w:rPr>
                <w:rFonts w:ascii="Arial" w:hAnsi="Arial" w:cs="Arial"/>
              </w:rPr>
              <w:t xml:space="preserve">No </w:t>
            </w:r>
            <w:r w:rsidR="00D62489">
              <w:rPr>
                <w:rFonts w:ascii="Arial" w:hAnsi="Arial" w:cs="Arial"/>
              </w:rPr>
              <w:t>specific actions proposed</w:t>
            </w:r>
          </w:p>
          <w:p w14:paraId="7D9EE747" w14:textId="77777777" w:rsidR="00336D23" w:rsidRDefault="00336D23" w:rsidP="00336D23">
            <w:pPr>
              <w:jc w:val="center"/>
              <w:rPr>
                <w:rFonts w:ascii="Arial" w:hAnsi="Arial" w:cs="Arial"/>
                <w:sz w:val="24"/>
                <w:szCs w:val="24"/>
              </w:rPr>
            </w:pPr>
          </w:p>
          <w:p w14:paraId="7D9EE748" w14:textId="77777777" w:rsidR="00336D23" w:rsidRDefault="00336D23" w:rsidP="00336D23">
            <w:pPr>
              <w:jc w:val="center"/>
              <w:rPr>
                <w:rFonts w:ascii="Arial" w:hAnsi="Arial" w:cs="Arial"/>
                <w:sz w:val="24"/>
                <w:szCs w:val="24"/>
              </w:rPr>
            </w:pPr>
          </w:p>
          <w:p w14:paraId="7D9EE749" w14:textId="77777777" w:rsidR="00336D23" w:rsidRDefault="00336D23" w:rsidP="00336D23">
            <w:pPr>
              <w:jc w:val="center"/>
              <w:rPr>
                <w:rFonts w:ascii="Arial" w:hAnsi="Arial" w:cs="Arial"/>
                <w:sz w:val="24"/>
                <w:szCs w:val="24"/>
              </w:rPr>
            </w:pPr>
          </w:p>
          <w:p w14:paraId="7D9EE74A" w14:textId="77777777" w:rsidR="00336D23" w:rsidRDefault="00336D23" w:rsidP="00336D23">
            <w:pPr>
              <w:jc w:val="center"/>
              <w:rPr>
                <w:rFonts w:ascii="Arial" w:hAnsi="Arial" w:cs="Arial"/>
                <w:sz w:val="24"/>
                <w:szCs w:val="24"/>
              </w:rPr>
            </w:pPr>
          </w:p>
          <w:p w14:paraId="7D9EE74B" w14:textId="77777777" w:rsidR="00336D23" w:rsidRDefault="00336D23" w:rsidP="00336D23">
            <w:pPr>
              <w:jc w:val="center"/>
              <w:rPr>
                <w:rFonts w:ascii="Arial" w:hAnsi="Arial" w:cs="Arial"/>
                <w:sz w:val="24"/>
                <w:szCs w:val="24"/>
              </w:rPr>
            </w:pPr>
          </w:p>
          <w:p w14:paraId="7D9EE74C" w14:textId="77777777" w:rsidR="00336D23" w:rsidRDefault="00336D23" w:rsidP="00336D23">
            <w:pPr>
              <w:jc w:val="center"/>
              <w:rPr>
                <w:rFonts w:ascii="Arial" w:hAnsi="Arial" w:cs="Arial"/>
                <w:sz w:val="24"/>
                <w:szCs w:val="24"/>
              </w:rPr>
            </w:pPr>
          </w:p>
          <w:p w14:paraId="7D9EE74D" w14:textId="77777777" w:rsidR="00336D23" w:rsidRDefault="00336D23" w:rsidP="00336D23">
            <w:pPr>
              <w:jc w:val="center"/>
              <w:rPr>
                <w:rFonts w:ascii="Arial" w:hAnsi="Arial" w:cs="Arial"/>
                <w:sz w:val="24"/>
                <w:szCs w:val="24"/>
              </w:rPr>
            </w:pPr>
          </w:p>
          <w:p w14:paraId="7D9EE74E" w14:textId="77777777" w:rsidR="00336D23" w:rsidRDefault="00336D23" w:rsidP="00336D23">
            <w:pPr>
              <w:jc w:val="center"/>
              <w:rPr>
                <w:rFonts w:ascii="Arial" w:hAnsi="Arial" w:cs="Arial"/>
                <w:sz w:val="24"/>
                <w:szCs w:val="24"/>
              </w:rPr>
            </w:pPr>
          </w:p>
          <w:p w14:paraId="7D9EE74F" w14:textId="77777777" w:rsidR="00336D23" w:rsidRDefault="00336D23" w:rsidP="00336D23">
            <w:pPr>
              <w:jc w:val="center"/>
              <w:rPr>
                <w:rFonts w:ascii="Arial" w:hAnsi="Arial" w:cs="Arial"/>
                <w:sz w:val="24"/>
                <w:szCs w:val="24"/>
              </w:rPr>
            </w:pPr>
          </w:p>
          <w:p w14:paraId="7D9EE750" w14:textId="77777777" w:rsidR="00336D23" w:rsidRDefault="00336D23" w:rsidP="00336D23">
            <w:pPr>
              <w:jc w:val="center"/>
              <w:rPr>
                <w:rFonts w:ascii="Arial" w:hAnsi="Arial" w:cs="Arial"/>
                <w:sz w:val="24"/>
                <w:szCs w:val="24"/>
              </w:rPr>
            </w:pPr>
          </w:p>
          <w:p w14:paraId="7D9EE751" w14:textId="77777777" w:rsidR="00336D23" w:rsidRDefault="00336D23" w:rsidP="00336D23">
            <w:pPr>
              <w:jc w:val="center"/>
              <w:rPr>
                <w:rFonts w:ascii="Arial" w:hAnsi="Arial" w:cs="Arial"/>
                <w:sz w:val="24"/>
                <w:szCs w:val="24"/>
              </w:rPr>
            </w:pPr>
          </w:p>
          <w:p w14:paraId="7D9EE752" w14:textId="77777777" w:rsidR="00336D23" w:rsidRDefault="00336D23" w:rsidP="00336D23">
            <w:pPr>
              <w:jc w:val="center"/>
              <w:rPr>
                <w:rFonts w:ascii="Arial" w:hAnsi="Arial" w:cs="Arial"/>
                <w:sz w:val="24"/>
                <w:szCs w:val="24"/>
              </w:rPr>
            </w:pPr>
          </w:p>
          <w:p w14:paraId="7D9EE753" w14:textId="77777777" w:rsidR="00336D23" w:rsidRDefault="00336D23" w:rsidP="00336D23">
            <w:pPr>
              <w:jc w:val="center"/>
              <w:rPr>
                <w:rFonts w:ascii="Arial" w:hAnsi="Arial" w:cs="Arial"/>
                <w:sz w:val="24"/>
                <w:szCs w:val="24"/>
              </w:rPr>
            </w:pPr>
          </w:p>
        </w:tc>
      </w:tr>
    </w:tbl>
    <w:p w14:paraId="7D9EE755" w14:textId="77777777" w:rsidR="001A62D4" w:rsidRDefault="001A62D4" w:rsidP="00336D23">
      <w:pPr>
        <w:jc w:val="center"/>
        <w:rPr>
          <w:rFonts w:ascii="Arial" w:hAnsi="Arial" w:cs="Arial"/>
          <w:sz w:val="24"/>
          <w:szCs w:val="24"/>
        </w:rPr>
      </w:pPr>
    </w:p>
    <w:p w14:paraId="7D9EE756" w14:textId="77777777" w:rsidR="001A62D4" w:rsidRDefault="001A62D4" w:rsidP="00D73F45">
      <w:pPr>
        <w:jc w:val="right"/>
        <w:rPr>
          <w:rFonts w:ascii="Arial" w:hAnsi="Arial" w:cs="Arial"/>
          <w:sz w:val="24"/>
          <w:szCs w:val="24"/>
        </w:rPr>
      </w:pPr>
    </w:p>
    <w:p w14:paraId="7D9EE757" w14:textId="77777777" w:rsidR="001A62D4" w:rsidRDefault="001A62D4" w:rsidP="00D73F45">
      <w:pPr>
        <w:jc w:val="right"/>
        <w:rPr>
          <w:rFonts w:ascii="Arial" w:hAnsi="Arial" w:cs="Arial"/>
          <w:sz w:val="24"/>
          <w:szCs w:val="24"/>
        </w:rPr>
      </w:pPr>
    </w:p>
    <w:p w14:paraId="7D9EE758" w14:textId="77777777" w:rsidR="00EF3766" w:rsidRDefault="00EF3766" w:rsidP="00D73F45">
      <w:pPr>
        <w:jc w:val="right"/>
        <w:rPr>
          <w:rFonts w:ascii="Arial" w:hAnsi="Arial" w:cs="Arial"/>
          <w:sz w:val="24"/>
          <w:szCs w:val="24"/>
        </w:rPr>
      </w:pPr>
    </w:p>
    <w:p w14:paraId="7D9EE759"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4"/>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0C28" w14:textId="77777777" w:rsidR="006E6BE6" w:rsidRDefault="006E6BE6">
      <w:r>
        <w:separator/>
      </w:r>
    </w:p>
  </w:endnote>
  <w:endnote w:type="continuationSeparator" w:id="0">
    <w:p w14:paraId="44A86890" w14:textId="77777777" w:rsidR="006E6BE6" w:rsidRDefault="006E6BE6">
      <w:r>
        <w:continuationSeparator/>
      </w:r>
    </w:p>
  </w:endnote>
  <w:endnote w:type="continuationNotice" w:id="1">
    <w:p w14:paraId="65ED7EBA" w14:textId="77777777" w:rsidR="006E6BE6" w:rsidRDefault="006E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E75E"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7D9EE75F"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07402"/>
      <w:docPartObj>
        <w:docPartGallery w:val="Page Numbers (Bottom of Page)"/>
        <w:docPartUnique/>
      </w:docPartObj>
    </w:sdtPr>
    <w:sdtEndPr/>
    <w:sdtContent>
      <w:sdt>
        <w:sdtPr>
          <w:id w:val="-1705238520"/>
          <w:docPartObj>
            <w:docPartGallery w:val="Page Numbers (Top of Page)"/>
            <w:docPartUnique/>
          </w:docPartObj>
        </w:sdtPr>
        <w:sdtEndPr/>
        <w:sdtContent>
          <w:p w14:paraId="372AEC2F" w14:textId="7B1CB812" w:rsidR="0069262F" w:rsidRPr="00F758F1" w:rsidRDefault="0069262F" w:rsidP="00F758F1">
            <w:pPr>
              <w:pStyle w:val="Footer"/>
              <w:jc w:val="center"/>
              <w:rPr>
                <w:rFonts w:asciiTheme="minorHAnsi" w:hAnsiTheme="minorHAnsi" w:cstheme="minorHAnsi"/>
              </w:rPr>
            </w:pPr>
            <w:r w:rsidRPr="00F758F1">
              <w:rPr>
                <w:rFonts w:asciiTheme="minorHAnsi" w:hAnsiTheme="minorHAnsi" w:cstheme="minorHAnsi"/>
              </w:rPr>
              <w:t xml:space="preserve">Page </w:t>
            </w:r>
            <w:r w:rsidRPr="00F758F1">
              <w:rPr>
                <w:rFonts w:asciiTheme="minorHAnsi" w:hAnsiTheme="minorHAnsi" w:cstheme="minorHAnsi"/>
                <w:b/>
                <w:bCs/>
                <w:sz w:val="24"/>
                <w:szCs w:val="24"/>
              </w:rPr>
              <w:fldChar w:fldCharType="begin"/>
            </w:r>
            <w:r w:rsidRPr="00F758F1">
              <w:rPr>
                <w:rFonts w:asciiTheme="minorHAnsi" w:hAnsiTheme="minorHAnsi" w:cstheme="minorHAnsi"/>
                <w:b/>
                <w:bCs/>
              </w:rPr>
              <w:instrText xml:space="preserve"> PAGE </w:instrText>
            </w:r>
            <w:r w:rsidRPr="00F758F1">
              <w:rPr>
                <w:rFonts w:asciiTheme="minorHAnsi" w:hAnsiTheme="minorHAnsi" w:cstheme="minorHAnsi"/>
                <w:b/>
                <w:bCs/>
                <w:sz w:val="24"/>
                <w:szCs w:val="24"/>
              </w:rPr>
              <w:fldChar w:fldCharType="separate"/>
            </w:r>
            <w:r w:rsidRPr="00F758F1">
              <w:rPr>
                <w:rFonts w:asciiTheme="minorHAnsi" w:hAnsiTheme="minorHAnsi" w:cstheme="minorHAnsi"/>
                <w:b/>
                <w:bCs/>
                <w:noProof/>
              </w:rPr>
              <w:t>2</w:t>
            </w:r>
            <w:r w:rsidRPr="00F758F1">
              <w:rPr>
                <w:rFonts w:asciiTheme="minorHAnsi" w:hAnsiTheme="minorHAnsi" w:cstheme="minorHAnsi"/>
                <w:b/>
                <w:bCs/>
                <w:sz w:val="24"/>
                <w:szCs w:val="24"/>
              </w:rPr>
              <w:fldChar w:fldCharType="end"/>
            </w:r>
            <w:r w:rsidRPr="00F758F1">
              <w:rPr>
                <w:rFonts w:asciiTheme="minorHAnsi" w:hAnsiTheme="minorHAnsi" w:cstheme="minorHAnsi"/>
              </w:rPr>
              <w:t xml:space="preserve"> of </w:t>
            </w:r>
            <w:r w:rsidRPr="00F758F1">
              <w:rPr>
                <w:rFonts w:asciiTheme="minorHAnsi" w:hAnsiTheme="minorHAnsi" w:cstheme="minorHAnsi"/>
                <w:b/>
                <w:bCs/>
                <w:sz w:val="24"/>
                <w:szCs w:val="24"/>
              </w:rPr>
              <w:fldChar w:fldCharType="begin"/>
            </w:r>
            <w:r w:rsidRPr="00F758F1">
              <w:rPr>
                <w:rFonts w:asciiTheme="minorHAnsi" w:hAnsiTheme="minorHAnsi" w:cstheme="minorHAnsi"/>
                <w:b/>
                <w:bCs/>
              </w:rPr>
              <w:instrText xml:space="preserve"> NUMPAGES  </w:instrText>
            </w:r>
            <w:r w:rsidRPr="00F758F1">
              <w:rPr>
                <w:rFonts w:asciiTheme="minorHAnsi" w:hAnsiTheme="minorHAnsi" w:cstheme="minorHAnsi"/>
                <w:b/>
                <w:bCs/>
                <w:sz w:val="24"/>
                <w:szCs w:val="24"/>
              </w:rPr>
              <w:fldChar w:fldCharType="separate"/>
            </w:r>
            <w:r w:rsidRPr="00F758F1">
              <w:rPr>
                <w:rFonts w:asciiTheme="minorHAnsi" w:hAnsiTheme="minorHAnsi" w:cstheme="minorHAnsi"/>
                <w:b/>
                <w:bCs/>
                <w:noProof/>
              </w:rPr>
              <w:t>2</w:t>
            </w:r>
            <w:r w:rsidRPr="00F758F1">
              <w:rPr>
                <w:rFonts w:asciiTheme="minorHAnsi" w:hAnsiTheme="minorHAnsi" w:cstheme="minorHAnsi"/>
                <w:b/>
                <w:bCs/>
                <w:sz w:val="24"/>
                <w:szCs w:val="24"/>
              </w:rPr>
              <w:fldChar w:fldCharType="end"/>
            </w:r>
          </w:p>
        </w:sdtContent>
      </w:sdt>
    </w:sdtContent>
  </w:sdt>
  <w:p w14:paraId="7D9EE762" w14:textId="04B9FD6C" w:rsidR="006906CD" w:rsidRPr="00F758F1" w:rsidRDefault="00F758F1" w:rsidP="000B4BAF">
    <w:pPr>
      <w:pStyle w:val="Footer"/>
      <w:ind w:right="360"/>
      <w:rPr>
        <w:rFonts w:asciiTheme="minorHAnsi" w:hAnsiTheme="minorHAnsi" w:cstheme="minorHAnsi"/>
      </w:rPr>
    </w:pPr>
    <w:proofErr w:type="spellStart"/>
    <w:r w:rsidRPr="00F758F1">
      <w:rPr>
        <w:rFonts w:asciiTheme="minorHAnsi" w:hAnsiTheme="minorHAnsi" w:cstheme="minorHAnsi"/>
      </w:rPr>
      <w:t>EqIA</w:t>
    </w:r>
    <w:proofErr w:type="spellEnd"/>
    <w:r w:rsidRPr="00F758F1">
      <w:rPr>
        <w:rFonts w:asciiTheme="minorHAnsi" w:hAnsiTheme="minorHAnsi" w:cstheme="minorHAnsi"/>
      </w:rPr>
      <w:t xml:space="preserve"> Nov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91562"/>
      <w:docPartObj>
        <w:docPartGallery w:val="Page Numbers (Bottom of Page)"/>
        <w:docPartUnique/>
      </w:docPartObj>
    </w:sdtPr>
    <w:sdtEndPr>
      <w:rPr>
        <w:noProof/>
      </w:rPr>
    </w:sdtEndPr>
    <w:sdtContent>
      <w:p w14:paraId="231479B1" w14:textId="3B454E96" w:rsidR="00A67574" w:rsidRDefault="00A675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9EE764" w14:textId="2C49B794" w:rsidR="006906CD" w:rsidRPr="00D601D0" w:rsidRDefault="006906CD" w:rsidP="00340C01">
    <w:pPr>
      <w:pStyle w:val="Footer"/>
      <w:tabs>
        <w:tab w:val="right" w:pos="13958"/>
      </w:tabs>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41AC" w14:textId="77777777" w:rsidR="006E6BE6" w:rsidRDefault="006E6BE6">
      <w:r>
        <w:separator/>
      </w:r>
    </w:p>
  </w:footnote>
  <w:footnote w:type="continuationSeparator" w:id="0">
    <w:p w14:paraId="3D3A7211" w14:textId="77777777" w:rsidR="006E6BE6" w:rsidRDefault="006E6BE6">
      <w:r>
        <w:continuationSeparator/>
      </w:r>
    </w:p>
  </w:footnote>
  <w:footnote w:type="continuationNotice" w:id="1">
    <w:p w14:paraId="7FDCBADD" w14:textId="77777777" w:rsidR="006E6BE6" w:rsidRDefault="006E6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67"/>
    <w:multiLevelType w:val="hybridMultilevel"/>
    <w:tmpl w:val="F7EE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429EA"/>
    <w:multiLevelType w:val="hybridMultilevel"/>
    <w:tmpl w:val="6AEE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89231F"/>
    <w:multiLevelType w:val="hybridMultilevel"/>
    <w:tmpl w:val="49885B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C30C2"/>
    <w:multiLevelType w:val="hybridMultilevel"/>
    <w:tmpl w:val="60F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AC42F9F"/>
    <w:multiLevelType w:val="hybridMultilevel"/>
    <w:tmpl w:val="404E4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3E666F"/>
    <w:multiLevelType w:val="hybridMultilevel"/>
    <w:tmpl w:val="B080A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42740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619909">
    <w:abstractNumId w:val="7"/>
  </w:num>
  <w:num w:numId="3" w16cid:durableId="1555770165">
    <w:abstractNumId w:val="2"/>
  </w:num>
  <w:num w:numId="4" w16cid:durableId="1753816022">
    <w:abstractNumId w:val="3"/>
  </w:num>
  <w:num w:numId="5" w16cid:durableId="941836106">
    <w:abstractNumId w:val="9"/>
  </w:num>
  <w:num w:numId="6" w16cid:durableId="2037585216">
    <w:abstractNumId w:val="4"/>
  </w:num>
  <w:num w:numId="7" w16cid:durableId="1107115248">
    <w:abstractNumId w:val="6"/>
  </w:num>
  <w:num w:numId="8" w16cid:durableId="1713730460">
    <w:abstractNumId w:val="0"/>
  </w:num>
  <w:num w:numId="9" w16cid:durableId="1165364494">
    <w:abstractNumId w:val="8"/>
  </w:num>
  <w:num w:numId="10" w16cid:durableId="98535817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2307"/>
    <w:rsid w:val="00005C29"/>
    <w:rsid w:val="00007955"/>
    <w:rsid w:val="00014F8C"/>
    <w:rsid w:val="00015E38"/>
    <w:rsid w:val="00017059"/>
    <w:rsid w:val="00017CD0"/>
    <w:rsid w:val="00020618"/>
    <w:rsid w:val="00023151"/>
    <w:rsid w:val="000234C0"/>
    <w:rsid w:val="00024A43"/>
    <w:rsid w:val="00025C8B"/>
    <w:rsid w:val="00027C7B"/>
    <w:rsid w:val="000326C5"/>
    <w:rsid w:val="000338E5"/>
    <w:rsid w:val="00044818"/>
    <w:rsid w:val="00045A91"/>
    <w:rsid w:val="00046D65"/>
    <w:rsid w:val="00051673"/>
    <w:rsid w:val="00051A95"/>
    <w:rsid w:val="00051FA4"/>
    <w:rsid w:val="00056510"/>
    <w:rsid w:val="00060230"/>
    <w:rsid w:val="000614A6"/>
    <w:rsid w:val="000619DB"/>
    <w:rsid w:val="00063B90"/>
    <w:rsid w:val="00064534"/>
    <w:rsid w:val="000678FA"/>
    <w:rsid w:val="0007307A"/>
    <w:rsid w:val="00074F19"/>
    <w:rsid w:val="000751F9"/>
    <w:rsid w:val="00081072"/>
    <w:rsid w:val="0008197E"/>
    <w:rsid w:val="00085D87"/>
    <w:rsid w:val="00086414"/>
    <w:rsid w:val="00092C60"/>
    <w:rsid w:val="00093E4D"/>
    <w:rsid w:val="000A0686"/>
    <w:rsid w:val="000A32F1"/>
    <w:rsid w:val="000A6344"/>
    <w:rsid w:val="000A698C"/>
    <w:rsid w:val="000A75BB"/>
    <w:rsid w:val="000B0217"/>
    <w:rsid w:val="000B369A"/>
    <w:rsid w:val="000B4935"/>
    <w:rsid w:val="000B4BAF"/>
    <w:rsid w:val="000B6FEB"/>
    <w:rsid w:val="000C7E34"/>
    <w:rsid w:val="000D31B4"/>
    <w:rsid w:val="000D4696"/>
    <w:rsid w:val="000D65B1"/>
    <w:rsid w:val="000D7B7A"/>
    <w:rsid w:val="000E1F5B"/>
    <w:rsid w:val="000E2094"/>
    <w:rsid w:val="000E65F4"/>
    <w:rsid w:val="000F01E0"/>
    <w:rsid w:val="000F4A0C"/>
    <w:rsid w:val="000F6DF7"/>
    <w:rsid w:val="0010393B"/>
    <w:rsid w:val="0010725D"/>
    <w:rsid w:val="0010745A"/>
    <w:rsid w:val="00111302"/>
    <w:rsid w:val="00113641"/>
    <w:rsid w:val="00117386"/>
    <w:rsid w:val="0012198D"/>
    <w:rsid w:val="00131D4D"/>
    <w:rsid w:val="00132D5D"/>
    <w:rsid w:val="00137396"/>
    <w:rsid w:val="00141118"/>
    <w:rsid w:val="00156E2A"/>
    <w:rsid w:val="00160794"/>
    <w:rsid w:val="0016468A"/>
    <w:rsid w:val="00172F7B"/>
    <w:rsid w:val="00173A55"/>
    <w:rsid w:val="00182656"/>
    <w:rsid w:val="001836CB"/>
    <w:rsid w:val="00185CC7"/>
    <w:rsid w:val="00187C46"/>
    <w:rsid w:val="0019180E"/>
    <w:rsid w:val="0019257C"/>
    <w:rsid w:val="0019708A"/>
    <w:rsid w:val="001A4727"/>
    <w:rsid w:val="001A5EFD"/>
    <w:rsid w:val="001A62D4"/>
    <w:rsid w:val="001B29E7"/>
    <w:rsid w:val="001B2BC6"/>
    <w:rsid w:val="001B3BAF"/>
    <w:rsid w:val="001C0824"/>
    <w:rsid w:val="001C58D7"/>
    <w:rsid w:val="001D1A58"/>
    <w:rsid w:val="001D3AFB"/>
    <w:rsid w:val="001D4682"/>
    <w:rsid w:val="001D5EFA"/>
    <w:rsid w:val="001D693D"/>
    <w:rsid w:val="001D69C5"/>
    <w:rsid w:val="001E7974"/>
    <w:rsid w:val="001E7D31"/>
    <w:rsid w:val="001F141E"/>
    <w:rsid w:val="001F18DF"/>
    <w:rsid w:val="001F5A34"/>
    <w:rsid w:val="001F76BA"/>
    <w:rsid w:val="002000AC"/>
    <w:rsid w:val="002011D1"/>
    <w:rsid w:val="00201650"/>
    <w:rsid w:val="002064D1"/>
    <w:rsid w:val="00214FE4"/>
    <w:rsid w:val="002151AD"/>
    <w:rsid w:val="00220120"/>
    <w:rsid w:val="00220625"/>
    <w:rsid w:val="0022433F"/>
    <w:rsid w:val="00232720"/>
    <w:rsid w:val="00232F4E"/>
    <w:rsid w:val="0023723C"/>
    <w:rsid w:val="00241EF9"/>
    <w:rsid w:val="00242B72"/>
    <w:rsid w:val="00251C83"/>
    <w:rsid w:val="00255280"/>
    <w:rsid w:val="0026012B"/>
    <w:rsid w:val="002623E4"/>
    <w:rsid w:val="002634A2"/>
    <w:rsid w:val="00264748"/>
    <w:rsid w:val="0026476D"/>
    <w:rsid w:val="00267169"/>
    <w:rsid w:val="002700BF"/>
    <w:rsid w:val="00270760"/>
    <w:rsid w:val="00272892"/>
    <w:rsid w:val="00274DBE"/>
    <w:rsid w:val="00275776"/>
    <w:rsid w:val="00276183"/>
    <w:rsid w:val="00277AF7"/>
    <w:rsid w:val="00284D0B"/>
    <w:rsid w:val="00285443"/>
    <w:rsid w:val="00290E51"/>
    <w:rsid w:val="00291033"/>
    <w:rsid w:val="00296635"/>
    <w:rsid w:val="002966F1"/>
    <w:rsid w:val="002A0FDA"/>
    <w:rsid w:val="002A157F"/>
    <w:rsid w:val="002A2B45"/>
    <w:rsid w:val="002A59A0"/>
    <w:rsid w:val="002A76F2"/>
    <w:rsid w:val="002B3250"/>
    <w:rsid w:val="002B62E5"/>
    <w:rsid w:val="002B6799"/>
    <w:rsid w:val="002B6D52"/>
    <w:rsid w:val="002C2DA9"/>
    <w:rsid w:val="002E2353"/>
    <w:rsid w:val="002E2DAE"/>
    <w:rsid w:val="002F10E6"/>
    <w:rsid w:val="002F337C"/>
    <w:rsid w:val="002F4407"/>
    <w:rsid w:val="00315E61"/>
    <w:rsid w:val="003172FC"/>
    <w:rsid w:val="00317F13"/>
    <w:rsid w:val="00322A16"/>
    <w:rsid w:val="00322DCF"/>
    <w:rsid w:val="0032597D"/>
    <w:rsid w:val="0032614B"/>
    <w:rsid w:val="0033363A"/>
    <w:rsid w:val="00333D37"/>
    <w:rsid w:val="00336148"/>
    <w:rsid w:val="00336D23"/>
    <w:rsid w:val="00337977"/>
    <w:rsid w:val="00340A15"/>
    <w:rsid w:val="00340C01"/>
    <w:rsid w:val="00341D43"/>
    <w:rsid w:val="003435A4"/>
    <w:rsid w:val="0034367C"/>
    <w:rsid w:val="003503C2"/>
    <w:rsid w:val="003567C3"/>
    <w:rsid w:val="00356B6C"/>
    <w:rsid w:val="00360762"/>
    <w:rsid w:val="00361A5B"/>
    <w:rsid w:val="0037363C"/>
    <w:rsid w:val="00374125"/>
    <w:rsid w:val="0037765F"/>
    <w:rsid w:val="00384168"/>
    <w:rsid w:val="00387A19"/>
    <w:rsid w:val="0039073D"/>
    <w:rsid w:val="00391484"/>
    <w:rsid w:val="003924C1"/>
    <w:rsid w:val="0039467B"/>
    <w:rsid w:val="003951BE"/>
    <w:rsid w:val="0039551F"/>
    <w:rsid w:val="00397286"/>
    <w:rsid w:val="00397F55"/>
    <w:rsid w:val="003A5399"/>
    <w:rsid w:val="003B0A7E"/>
    <w:rsid w:val="003B2D62"/>
    <w:rsid w:val="003B3E24"/>
    <w:rsid w:val="003B4242"/>
    <w:rsid w:val="003C46DC"/>
    <w:rsid w:val="003C7210"/>
    <w:rsid w:val="003D4CD5"/>
    <w:rsid w:val="003D5677"/>
    <w:rsid w:val="003D6163"/>
    <w:rsid w:val="003D70CD"/>
    <w:rsid w:val="003E1DD4"/>
    <w:rsid w:val="003E27B5"/>
    <w:rsid w:val="003E3EA7"/>
    <w:rsid w:val="003E42BD"/>
    <w:rsid w:val="003F0046"/>
    <w:rsid w:val="003F1185"/>
    <w:rsid w:val="003F4552"/>
    <w:rsid w:val="003F5FC9"/>
    <w:rsid w:val="003F6D1E"/>
    <w:rsid w:val="003F6FEB"/>
    <w:rsid w:val="004017D8"/>
    <w:rsid w:val="0040286F"/>
    <w:rsid w:val="00404A6A"/>
    <w:rsid w:val="00407DB1"/>
    <w:rsid w:val="004124B0"/>
    <w:rsid w:val="0041543E"/>
    <w:rsid w:val="00423C1D"/>
    <w:rsid w:val="00426F09"/>
    <w:rsid w:val="00430710"/>
    <w:rsid w:val="00434F5D"/>
    <w:rsid w:val="00437C30"/>
    <w:rsid w:val="0044621F"/>
    <w:rsid w:val="00446831"/>
    <w:rsid w:val="00447382"/>
    <w:rsid w:val="00450D46"/>
    <w:rsid w:val="00453292"/>
    <w:rsid w:val="004551A1"/>
    <w:rsid w:val="004565A7"/>
    <w:rsid w:val="00457198"/>
    <w:rsid w:val="00460DBE"/>
    <w:rsid w:val="00471916"/>
    <w:rsid w:val="00474AAC"/>
    <w:rsid w:val="0048323B"/>
    <w:rsid w:val="00484F6C"/>
    <w:rsid w:val="00484FA8"/>
    <w:rsid w:val="0049162B"/>
    <w:rsid w:val="00494766"/>
    <w:rsid w:val="004A1583"/>
    <w:rsid w:val="004A3D32"/>
    <w:rsid w:val="004A45BE"/>
    <w:rsid w:val="004A4BA8"/>
    <w:rsid w:val="004A4DFD"/>
    <w:rsid w:val="004A6EC6"/>
    <w:rsid w:val="004B0D48"/>
    <w:rsid w:val="004B1F76"/>
    <w:rsid w:val="004C1463"/>
    <w:rsid w:val="004C526E"/>
    <w:rsid w:val="004D3389"/>
    <w:rsid w:val="004D506E"/>
    <w:rsid w:val="004D5FF9"/>
    <w:rsid w:val="004E07E1"/>
    <w:rsid w:val="004E1FD6"/>
    <w:rsid w:val="004E45D2"/>
    <w:rsid w:val="004E76E8"/>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603FB"/>
    <w:rsid w:val="0056128A"/>
    <w:rsid w:val="005711EC"/>
    <w:rsid w:val="00571A10"/>
    <w:rsid w:val="00574179"/>
    <w:rsid w:val="00576232"/>
    <w:rsid w:val="0059247C"/>
    <w:rsid w:val="005964C5"/>
    <w:rsid w:val="005A4597"/>
    <w:rsid w:val="005A71D2"/>
    <w:rsid w:val="005B1C7D"/>
    <w:rsid w:val="005B512F"/>
    <w:rsid w:val="005C17AB"/>
    <w:rsid w:val="005C2675"/>
    <w:rsid w:val="005C3BCA"/>
    <w:rsid w:val="005C48F6"/>
    <w:rsid w:val="005C6627"/>
    <w:rsid w:val="005C682A"/>
    <w:rsid w:val="005D2E45"/>
    <w:rsid w:val="005D3277"/>
    <w:rsid w:val="005D4F41"/>
    <w:rsid w:val="005E71F3"/>
    <w:rsid w:val="005E7D2E"/>
    <w:rsid w:val="005F373E"/>
    <w:rsid w:val="005F49CD"/>
    <w:rsid w:val="005F5297"/>
    <w:rsid w:val="006015D8"/>
    <w:rsid w:val="00602E1B"/>
    <w:rsid w:val="00605AD3"/>
    <w:rsid w:val="00607EE9"/>
    <w:rsid w:val="006114A0"/>
    <w:rsid w:val="0061268F"/>
    <w:rsid w:val="0061335B"/>
    <w:rsid w:val="00615191"/>
    <w:rsid w:val="00620725"/>
    <w:rsid w:val="006230ED"/>
    <w:rsid w:val="0062447A"/>
    <w:rsid w:val="00626DD1"/>
    <w:rsid w:val="00627009"/>
    <w:rsid w:val="0063064C"/>
    <w:rsid w:val="0063253E"/>
    <w:rsid w:val="00634CAD"/>
    <w:rsid w:val="00635848"/>
    <w:rsid w:val="00636ED8"/>
    <w:rsid w:val="006407B3"/>
    <w:rsid w:val="00646339"/>
    <w:rsid w:val="0065066B"/>
    <w:rsid w:val="00650D09"/>
    <w:rsid w:val="0065584A"/>
    <w:rsid w:val="00660BDA"/>
    <w:rsid w:val="0066316F"/>
    <w:rsid w:val="00664CCE"/>
    <w:rsid w:val="0067493A"/>
    <w:rsid w:val="00676860"/>
    <w:rsid w:val="006772C0"/>
    <w:rsid w:val="006834C0"/>
    <w:rsid w:val="00685AD1"/>
    <w:rsid w:val="006867EC"/>
    <w:rsid w:val="006906CD"/>
    <w:rsid w:val="00691310"/>
    <w:rsid w:val="0069262F"/>
    <w:rsid w:val="00692BE4"/>
    <w:rsid w:val="006A0B5C"/>
    <w:rsid w:val="006A5280"/>
    <w:rsid w:val="006A6CC7"/>
    <w:rsid w:val="006B2412"/>
    <w:rsid w:val="006C25FD"/>
    <w:rsid w:val="006C306D"/>
    <w:rsid w:val="006C7D84"/>
    <w:rsid w:val="006D3A9F"/>
    <w:rsid w:val="006D413D"/>
    <w:rsid w:val="006D4CBC"/>
    <w:rsid w:val="006E0BBA"/>
    <w:rsid w:val="006E2022"/>
    <w:rsid w:val="006E5EE9"/>
    <w:rsid w:val="006E6BE6"/>
    <w:rsid w:val="006E71A0"/>
    <w:rsid w:val="006F4BA8"/>
    <w:rsid w:val="006F5019"/>
    <w:rsid w:val="00701DB8"/>
    <w:rsid w:val="0070276F"/>
    <w:rsid w:val="00702A77"/>
    <w:rsid w:val="0070346A"/>
    <w:rsid w:val="007037E6"/>
    <w:rsid w:val="00704C3D"/>
    <w:rsid w:val="0070563D"/>
    <w:rsid w:val="00706550"/>
    <w:rsid w:val="00706D63"/>
    <w:rsid w:val="0071276E"/>
    <w:rsid w:val="00715671"/>
    <w:rsid w:val="007232DC"/>
    <w:rsid w:val="00725CBC"/>
    <w:rsid w:val="007306D2"/>
    <w:rsid w:val="00730FB2"/>
    <w:rsid w:val="0073200D"/>
    <w:rsid w:val="00732587"/>
    <w:rsid w:val="00736938"/>
    <w:rsid w:val="007521BF"/>
    <w:rsid w:val="00754979"/>
    <w:rsid w:val="007614D4"/>
    <w:rsid w:val="00764FCD"/>
    <w:rsid w:val="00770E61"/>
    <w:rsid w:val="00772594"/>
    <w:rsid w:val="00775B42"/>
    <w:rsid w:val="00777C25"/>
    <w:rsid w:val="007830D0"/>
    <w:rsid w:val="0078392E"/>
    <w:rsid w:val="00787C5C"/>
    <w:rsid w:val="00797D31"/>
    <w:rsid w:val="007A17F5"/>
    <w:rsid w:val="007A6E0A"/>
    <w:rsid w:val="007B0C50"/>
    <w:rsid w:val="007B579E"/>
    <w:rsid w:val="007B64AC"/>
    <w:rsid w:val="007B66E3"/>
    <w:rsid w:val="007C024F"/>
    <w:rsid w:val="007C02AD"/>
    <w:rsid w:val="007C4712"/>
    <w:rsid w:val="007C697C"/>
    <w:rsid w:val="007D3626"/>
    <w:rsid w:val="007D589A"/>
    <w:rsid w:val="007D65DF"/>
    <w:rsid w:val="007E0293"/>
    <w:rsid w:val="007E0E27"/>
    <w:rsid w:val="007E4494"/>
    <w:rsid w:val="007E538C"/>
    <w:rsid w:val="007F2C59"/>
    <w:rsid w:val="007F3D29"/>
    <w:rsid w:val="007F517A"/>
    <w:rsid w:val="008020A6"/>
    <w:rsid w:val="0081453A"/>
    <w:rsid w:val="00825026"/>
    <w:rsid w:val="00830CEB"/>
    <w:rsid w:val="00830E5D"/>
    <w:rsid w:val="00835DD4"/>
    <w:rsid w:val="00836F7E"/>
    <w:rsid w:val="0084190B"/>
    <w:rsid w:val="00842F18"/>
    <w:rsid w:val="0084333A"/>
    <w:rsid w:val="00852C4B"/>
    <w:rsid w:val="0085615F"/>
    <w:rsid w:val="0085723E"/>
    <w:rsid w:val="0086073A"/>
    <w:rsid w:val="00862223"/>
    <w:rsid w:val="0086281F"/>
    <w:rsid w:val="00862E94"/>
    <w:rsid w:val="00864660"/>
    <w:rsid w:val="00866972"/>
    <w:rsid w:val="0087063B"/>
    <w:rsid w:val="00876160"/>
    <w:rsid w:val="0088050E"/>
    <w:rsid w:val="00880C58"/>
    <w:rsid w:val="00881C17"/>
    <w:rsid w:val="00884235"/>
    <w:rsid w:val="008908A7"/>
    <w:rsid w:val="008908E7"/>
    <w:rsid w:val="00890C47"/>
    <w:rsid w:val="00891D28"/>
    <w:rsid w:val="008960EE"/>
    <w:rsid w:val="008A221B"/>
    <w:rsid w:val="008B0460"/>
    <w:rsid w:val="008B0BEA"/>
    <w:rsid w:val="008B0E69"/>
    <w:rsid w:val="008B176C"/>
    <w:rsid w:val="008B2F78"/>
    <w:rsid w:val="008B6916"/>
    <w:rsid w:val="008C5BAB"/>
    <w:rsid w:val="008C7208"/>
    <w:rsid w:val="008D3BA5"/>
    <w:rsid w:val="008D44D4"/>
    <w:rsid w:val="008E20C5"/>
    <w:rsid w:val="008F09A1"/>
    <w:rsid w:val="008F3BD0"/>
    <w:rsid w:val="008F3D90"/>
    <w:rsid w:val="008F498D"/>
    <w:rsid w:val="008F54EB"/>
    <w:rsid w:val="00903A14"/>
    <w:rsid w:val="009134DA"/>
    <w:rsid w:val="00914616"/>
    <w:rsid w:val="00914EA3"/>
    <w:rsid w:val="00920550"/>
    <w:rsid w:val="00926F13"/>
    <w:rsid w:val="00927B5D"/>
    <w:rsid w:val="0093032B"/>
    <w:rsid w:val="0093117D"/>
    <w:rsid w:val="00932567"/>
    <w:rsid w:val="00932B45"/>
    <w:rsid w:val="009348D9"/>
    <w:rsid w:val="00936288"/>
    <w:rsid w:val="00937686"/>
    <w:rsid w:val="009410B7"/>
    <w:rsid w:val="00944831"/>
    <w:rsid w:val="00944B9D"/>
    <w:rsid w:val="00953614"/>
    <w:rsid w:val="00953A5E"/>
    <w:rsid w:val="00955856"/>
    <w:rsid w:val="009606B1"/>
    <w:rsid w:val="00961B5D"/>
    <w:rsid w:val="00966B4B"/>
    <w:rsid w:val="0097222F"/>
    <w:rsid w:val="00975FA3"/>
    <w:rsid w:val="00982151"/>
    <w:rsid w:val="0098251D"/>
    <w:rsid w:val="00982D6D"/>
    <w:rsid w:val="0098652A"/>
    <w:rsid w:val="00993A60"/>
    <w:rsid w:val="00994EC0"/>
    <w:rsid w:val="009A761C"/>
    <w:rsid w:val="009B0768"/>
    <w:rsid w:val="009C098D"/>
    <w:rsid w:val="009C24AD"/>
    <w:rsid w:val="009C4496"/>
    <w:rsid w:val="009D05E4"/>
    <w:rsid w:val="009D08B2"/>
    <w:rsid w:val="009D4394"/>
    <w:rsid w:val="009D7E2A"/>
    <w:rsid w:val="009E1C29"/>
    <w:rsid w:val="009E3CC5"/>
    <w:rsid w:val="009E69B7"/>
    <w:rsid w:val="009E7735"/>
    <w:rsid w:val="009F0FA6"/>
    <w:rsid w:val="009F16B4"/>
    <w:rsid w:val="009F37B2"/>
    <w:rsid w:val="009F38B8"/>
    <w:rsid w:val="009F4482"/>
    <w:rsid w:val="009F5EBF"/>
    <w:rsid w:val="009F60FD"/>
    <w:rsid w:val="009F7549"/>
    <w:rsid w:val="00A01996"/>
    <w:rsid w:val="00A02DAD"/>
    <w:rsid w:val="00A07C51"/>
    <w:rsid w:val="00A12D32"/>
    <w:rsid w:val="00A13E34"/>
    <w:rsid w:val="00A21B08"/>
    <w:rsid w:val="00A25A46"/>
    <w:rsid w:val="00A334A2"/>
    <w:rsid w:val="00A35349"/>
    <w:rsid w:val="00A35853"/>
    <w:rsid w:val="00A379E4"/>
    <w:rsid w:val="00A40469"/>
    <w:rsid w:val="00A5190A"/>
    <w:rsid w:val="00A63B15"/>
    <w:rsid w:val="00A65315"/>
    <w:rsid w:val="00A67574"/>
    <w:rsid w:val="00A70094"/>
    <w:rsid w:val="00A74E72"/>
    <w:rsid w:val="00A83736"/>
    <w:rsid w:val="00A83A35"/>
    <w:rsid w:val="00A84073"/>
    <w:rsid w:val="00A85170"/>
    <w:rsid w:val="00A86286"/>
    <w:rsid w:val="00A90CAB"/>
    <w:rsid w:val="00A96D86"/>
    <w:rsid w:val="00AA7F50"/>
    <w:rsid w:val="00AB0E5A"/>
    <w:rsid w:val="00AB55A2"/>
    <w:rsid w:val="00AC03B8"/>
    <w:rsid w:val="00AC0684"/>
    <w:rsid w:val="00AC26D0"/>
    <w:rsid w:val="00AC27B3"/>
    <w:rsid w:val="00AC2E79"/>
    <w:rsid w:val="00AC7011"/>
    <w:rsid w:val="00AD1592"/>
    <w:rsid w:val="00AD612E"/>
    <w:rsid w:val="00AD7296"/>
    <w:rsid w:val="00AE18A7"/>
    <w:rsid w:val="00AF12A2"/>
    <w:rsid w:val="00AF1EBB"/>
    <w:rsid w:val="00AF41B9"/>
    <w:rsid w:val="00B00274"/>
    <w:rsid w:val="00B0153D"/>
    <w:rsid w:val="00B0784D"/>
    <w:rsid w:val="00B1403F"/>
    <w:rsid w:val="00B14E1D"/>
    <w:rsid w:val="00B204D9"/>
    <w:rsid w:val="00B301FA"/>
    <w:rsid w:val="00B32CAF"/>
    <w:rsid w:val="00B34C3B"/>
    <w:rsid w:val="00B40216"/>
    <w:rsid w:val="00B40599"/>
    <w:rsid w:val="00B432AE"/>
    <w:rsid w:val="00B452F2"/>
    <w:rsid w:val="00B457CC"/>
    <w:rsid w:val="00B4797C"/>
    <w:rsid w:val="00B50627"/>
    <w:rsid w:val="00B53516"/>
    <w:rsid w:val="00B53682"/>
    <w:rsid w:val="00B54138"/>
    <w:rsid w:val="00B54333"/>
    <w:rsid w:val="00B568F4"/>
    <w:rsid w:val="00B579D3"/>
    <w:rsid w:val="00B63690"/>
    <w:rsid w:val="00B72B83"/>
    <w:rsid w:val="00B732A0"/>
    <w:rsid w:val="00B749AE"/>
    <w:rsid w:val="00B80614"/>
    <w:rsid w:val="00B809E1"/>
    <w:rsid w:val="00B80E9A"/>
    <w:rsid w:val="00B91633"/>
    <w:rsid w:val="00B939C9"/>
    <w:rsid w:val="00B967DE"/>
    <w:rsid w:val="00BA057C"/>
    <w:rsid w:val="00BA18A3"/>
    <w:rsid w:val="00BA3962"/>
    <w:rsid w:val="00BA66B1"/>
    <w:rsid w:val="00BB4A56"/>
    <w:rsid w:val="00BB6ABF"/>
    <w:rsid w:val="00BB7B2B"/>
    <w:rsid w:val="00BC099F"/>
    <w:rsid w:val="00BC523B"/>
    <w:rsid w:val="00BC7854"/>
    <w:rsid w:val="00BD0F11"/>
    <w:rsid w:val="00BD3CA8"/>
    <w:rsid w:val="00BD5466"/>
    <w:rsid w:val="00BE3EFB"/>
    <w:rsid w:val="00BE6D31"/>
    <w:rsid w:val="00BF0AB9"/>
    <w:rsid w:val="00BF444F"/>
    <w:rsid w:val="00BF5166"/>
    <w:rsid w:val="00BF5D11"/>
    <w:rsid w:val="00BF69F0"/>
    <w:rsid w:val="00BF7DF4"/>
    <w:rsid w:val="00C0051C"/>
    <w:rsid w:val="00C005A5"/>
    <w:rsid w:val="00C0223D"/>
    <w:rsid w:val="00C10B7B"/>
    <w:rsid w:val="00C11019"/>
    <w:rsid w:val="00C17D18"/>
    <w:rsid w:val="00C2062B"/>
    <w:rsid w:val="00C21223"/>
    <w:rsid w:val="00C24B2F"/>
    <w:rsid w:val="00C2744A"/>
    <w:rsid w:val="00C3022D"/>
    <w:rsid w:val="00C3137C"/>
    <w:rsid w:val="00C355E4"/>
    <w:rsid w:val="00C35DC5"/>
    <w:rsid w:val="00C41191"/>
    <w:rsid w:val="00C41938"/>
    <w:rsid w:val="00C4517D"/>
    <w:rsid w:val="00C51863"/>
    <w:rsid w:val="00C53AC2"/>
    <w:rsid w:val="00C53D7F"/>
    <w:rsid w:val="00C541F7"/>
    <w:rsid w:val="00C55672"/>
    <w:rsid w:val="00C603E3"/>
    <w:rsid w:val="00C604F3"/>
    <w:rsid w:val="00C60977"/>
    <w:rsid w:val="00C66FB4"/>
    <w:rsid w:val="00C66FC0"/>
    <w:rsid w:val="00C72A7D"/>
    <w:rsid w:val="00C73E91"/>
    <w:rsid w:val="00C752B9"/>
    <w:rsid w:val="00C83CAB"/>
    <w:rsid w:val="00C9128B"/>
    <w:rsid w:val="00C928B9"/>
    <w:rsid w:val="00C93619"/>
    <w:rsid w:val="00C93D01"/>
    <w:rsid w:val="00C95865"/>
    <w:rsid w:val="00CA3E78"/>
    <w:rsid w:val="00CA3F4A"/>
    <w:rsid w:val="00CB0FC9"/>
    <w:rsid w:val="00CB48F4"/>
    <w:rsid w:val="00CB52DF"/>
    <w:rsid w:val="00CB76F6"/>
    <w:rsid w:val="00CC3946"/>
    <w:rsid w:val="00CC4E62"/>
    <w:rsid w:val="00CC77E0"/>
    <w:rsid w:val="00CD15FB"/>
    <w:rsid w:val="00CD3702"/>
    <w:rsid w:val="00CD5FE3"/>
    <w:rsid w:val="00CE0E32"/>
    <w:rsid w:val="00CE2D35"/>
    <w:rsid w:val="00CE3957"/>
    <w:rsid w:val="00CE4103"/>
    <w:rsid w:val="00CE44E0"/>
    <w:rsid w:val="00CE4CD4"/>
    <w:rsid w:val="00CE5746"/>
    <w:rsid w:val="00CE5AF9"/>
    <w:rsid w:val="00CE5E9A"/>
    <w:rsid w:val="00CF2C8E"/>
    <w:rsid w:val="00CF41D9"/>
    <w:rsid w:val="00CF5EC7"/>
    <w:rsid w:val="00D00FCE"/>
    <w:rsid w:val="00D029FE"/>
    <w:rsid w:val="00D101EC"/>
    <w:rsid w:val="00D1420F"/>
    <w:rsid w:val="00D143AC"/>
    <w:rsid w:val="00D14576"/>
    <w:rsid w:val="00D16E37"/>
    <w:rsid w:val="00D224FA"/>
    <w:rsid w:val="00D25368"/>
    <w:rsid w:val="00D26E1B"/>
    <w:rsid w:val="00D271E2"/>
    <w:rsid w:val="00D27D24"/>
    <w:rsid w:val="00D30B45"/>
    <w:rsid w:val="00D34424"/>
    <w:rsid w:val="00D35419"/>
    <w:rsid w:val="00D35CAC"/>
    <w:rsid w:val="00D42703"/>
    <w:rsid w:val="00D42AA0"/>
    <w:rsid w:val="00D51361"/>
    <w:rsid w:val="00D602EF"/>
    <w:rsid w:val="00D61878"/>
    <w:rsid w:val="00D62489"/>
    <w:rsid w:val="00D64381"/>
    <w:rsid w:val="00D73F45"/>
    <w:rsid w:val="00D75DD1"/>
    <w:rsid w:val="00D766E9"/>
    <w:rsid w:val="00D76B23"/>
    <w:rsid w:val="00D83837"/>
    <w:rsid w:val="00D9226E"/>
    <w:rsid w:val="00D94B70"/>
    <w:rsid w:val="00D96016"/>
    <w:rsid w:val="00DA0069"/>
    <w:rsid w:val="00DA2818"/>
    <w:rsid w:val="00DA65E7"/>
    <w:rsid w:val="00DA795C"/>
    <w:rsid w:val="00DB4179"/>
    <w:rsid w:val="00DB44C9"/>
    <w:rsid w:val="00DB4860"/>
    <w:rsid w:val="00DB5635"/>
    <w:rsid w:val="00DB6232"/>
    <w:rsid w:val="00DC02C8"/>
    <w:rsid w:val="00DC03B8"/>
    <w:rsid w:val="00DC2783"/>
    <w:rsid w:val="00DD0111"/>
    <w:rsid w:val="00DD098F"/>
    <w:rsid w:val="00DD1EC6"/>
    <w:rsid w:val="00DD2330"/>
    <w:rsid w:val="00DE1EB2"/>
    <w:rsid w:val="00DE2347"/>
    <w:rsid w:val="00DE7A49"/>
    <w:rsid w:val="00DF156C"/>
    <w:rsid w:val="00DF18E3"/>
    <w:rsid w:val="00DF3FBA"/>
    <w:rsid w:val="00E00B03"/>
    <w:rsid w:val="00E0156B"/>
    <w:rsid w:val="00E032FD"/>
    <w:rsid w:val="00E048CB"/>
    <w:rsid w:val="00E04C38"/>
    <w:rsid w:val="00E068EF"/>
    <w:rsid w:val="00E100A1"/>
    <w:rsid w:val="00E1033A"/>
    <w:rsid w:val="00E110AD"/>
    <w:rsid w:val="00E16B0F"/>
    <w:rsid w:val="00E27676"/>
    <w:rsid w:val="00E34C7E"/>
    <w:rsid w:val="00E4021C"/>
    <w:rsid w:val="00E41B72"/>
    <w:rsid w:val="00E42EED"/>
    <w:rsid w:val="00E4327A"/>
    <w:rsid w:val="00E528B8"/>
    <w:rsid w:val="00E5306D"/>
    <w:rsid w:val="00E53A24"/>
    <w:rsid w:val="00E53B2C"/>
    <w:rsid w:val="00E5693D"/>
    <w:rsid w:val="00E57510"/>
    <w:rsid w:val="00E57E58"/>
    <w:rsid w:val="00E64942"/>
    <w:rsid w:val="00E66108"/>
    <w:rsid w:val="00E6634E"/>
    <w:rsid w:val="00E7163F"/>
    <w:rsid w:val="00E71E32"/>
    <w:rsid w:val="00E73E98"/>
    <w:rsid w:val="00E73EED"/>
    <w:rsid w:val="00E74070"/>
    <w:rsid w:val="00E76840"/>
    <w:rsid w:val="00E7793B"/>
    <w:rsid w:val="00E82879"/>
    <w:rsid w:val="00E837B2"/>
    <w:rsid w:val="00E906AA"/>
    <w:rsid w:val="00E92197"/>
    <w:rsid w:val="00E93CE3"/>
    <w:rsid w:val="00E93E3B"/>
    <w:rsid w:val="00E962DB"/>
    <w:rsid w:val="00E96AFC"/>
    <w:rsid w:val="00E97776"/>
    <w:rsid w:val="00EA1B56"/>
    <w:rsid w:val="00EA677C"/>
    <w:rsid w:val="00EB2074"/>
    <w:rsid w:val="00EB24F7"/>
    <w:rsid w:val="00EB437B"/>
    <w:rsid w:val="00EB5841"/>
    <w:rsid w:val="00EC1C53"/>
    <w:rsid w:val="00EC407E"/>
    <w:rsid w:val="00ED016D"/>
    <w:rsid w:val="00ED2707"/>
    <w:rsid w:val="00ED3FBA"/>
    <w:rsid w:val="00ED7687"/>
    <w:rsid w:val="00EE71BD"/>
    <w:rsid w:val="00EF276E"/>
    <w:rsid w:val="00EF3766"/>
    <w:rsid w:val="00EF68E5"/>
    <w:rsid w:val="00EF7251"/>
    <w:rsid w:val="00F039DC"/>
    <w:rsid w:val="00F04EFC"/>
    <w:rsid w:val="00F05BB8"/>
    <w:rsid w:val="00F06D8A"/>
    <w:rsid w:val="00F07893"/>
    <w:rsid w:val="00F078BD"/>
    <w:rsid w:val="00F10D38"/>
    <w:rsid w:val="00F116B4"/>
    <w:rsid w:val="00F15EC3"/>
    <w:rsid w:val="00F17FBC"/>
    <w:rsid w:val="00F21DBC"/>
    <w:rsid w:val="00F26DEC"/>
    <w:rsid w:val="00F27DE0"/>
    <w:rsid w:val="00F32DE1"/>
    <w:rsid w:val="00F32FD7"/>
    <w:rsid w:val="00F33ED2"/>
    <w:rsid w:val="00F34E52"/>
    <w:rsid w:val="00F4401F"/>
    <w:rsid w:val="00F44D96"/>
    <w:rsid w:val="00F5095B"/>
    <w:rsid w:val="00F57150"/>
    <w:rsid w:val="00F60D77"/>
    <w:rsid w:val="00F61A59"/>
    <w:rsid w:val="00F708C8"/>
    <w:rsid w:val="00F70FC6"/>
    <w:rsid w:val="00F721FF"/>
    <w:rsid w:val="00F7267C"/>
    <w:rsid w:val="00F73938"/>
    <w:rsid w:val="00F756C3"/>
    <w:rsid w:val="00F758F1"/>
    <w:rsid w:val="00F86E56"/>
    <w:rsid w:val="00F90477"/>
    <w:rsid w:val="00F9435C"/>
    <w:rsid w:val="00F9457D"/>
    <w:rsid w:val="00F950D7"/>
    <w:rsid w:val="00F967FF"/>
    <w:rsid w:val="00FA056C"/>
    <w:rsid w:val="00FA1DF3"/>
    <w:rsid w:val="00FA24B9"/>
    <w:rsid w:val="00FA5C62"/>
    <w:rsid w:val="00FB18FC"/>
    <w:rsid w:val="00FB22AA"/>
    <w:rsid w:val="00FB2944"/>
    <w:rsid w:val="00FB3B94"/>
    <w:rsid w:val="00FB45FB"/>
    <w:rsid w:val="00FB6157"/>
    <w:rsid w:val="00FC20CE"/>
    <w:rsid w:val="00FC710F"/>
    <w:rsid w:val="00FD02DA"/>
    <w:rsid w:val="00FD4026"/>
    <w:rsid w:val="00FD6195"/>
    <w:rsid w:val="00FD7365"/>
    <w:rsid w:val="00FE141B"/>
    <w:rsid w:val="00FE192A"/>
    <w:rsid w:val="00FE21F0"/>
    <w:rsid w:val="00FE3E5D"/>
    <w:rsid w:val="00FE54F4"/>
    <w:rsid w:val="00FE5549"/>
    <w:rsid w:val="00FE6C1C"/>
    <w:rsid w:val="00FF2540"/>
    <w:rsid w:val="0197E2F0"/>
    <w:rsid w:val="02A024BC"/>
    <w:rsid w:val="02F123D2"/>
    <w:rsid w:val="06AE76C3"/>
    <w:rsid w:val="0C6A2C7F"/>
    <w:rsid w:val="10780056"/>
    <w:rsid w:val="11014FC8"/>
    <w:rsid w:val="11CF2D51"/>
    <w:rsid w:val="13F2413B"/>
    <w:rsid w:val="17A7FA72"/>
    <w:rsid w:val="1D903826"/>
    <w:rsid w:val="1DE3038A"/>
    <w:rsid w:val="2188C442"/>
    <w:rsid w:val="246260BB"/>
    <w:rsid w:val="26F19671"/>
    <w:rsid w:val="26FFCF8B"/>
    <w:rsid w:val="27422AC2"/>
    <w:rsid w:val="2775C893"/>
    <w:rsid w:val="2B544151"/>
    <w:rsid w:val="2C4151DE"/>
    <w:rsid w:val="2D582CD5"/>
    <w:rsid w:val="2DFC538E"/>
    <w:rsid w:val="2ED09130"/>
    <w:rsid w:val="34762A96"/>
    <w:rsid w:val="3716962C"/>
    <w:rsid w:val="38F2E528"/>
    <w:rsid w:val="3A1B315D"/>
    <w:rsid w:val="3B4BED09"/>
    <w:rsid w:val="3D39A9C2"/>
    <w:rsid w:val="3E0D7C5D"/>
    <w:rsid w:val="3ED57A23"/>
    <w:rsid w:val="3F0689F9"/>
    <w:rsid w:val="400F7E78"/>
    <w:rsid w:val="40799F41"/>
    <w:rsid w:val="42264342"/>
    <w:rsid w:val="42B58DF5"/>
    <w:rsid w:val="47AD5CF2"/>
    <w:rsid w:val="492FB4A9"/>
    <w:rsid w:val="49ADE0CA"/>
    <w:rsid w:val="51B61B03"/>
    <w:rsid w:val="51F3BF41"/>
    <w:rsid w:val="520FF858"/>
    <w:rsid w:val="521B32F5"/>
    <w:rsid w:val="5293D809"/>
    <w:rsid w:val="52970456"/>
    <w:rsid w:val="564EA264"/>
    <w:rsid w:val="588FAA9D"/>
    <w:rsid w:val="5AE8F001"/>
    <w:rsid w:val="5B08EB2A"/>
    <w:rsid w:val="5C643670"/>
    <w:rsid w:val="5D97D9DE"/>
    <w:rsid w:val="60D883AC"/>
    <w:rsid w:val="626A4CFD"/>
    <w:rsid w:val="67DA7A05"/>
    <w:rsid w:val="69181677"/>
    <w:rsid w:val="6B1359FB"/>
    <w:rsid w:val="6E5E9D3C"/>
    <w:rsid w:val="6FED924D"/>
    <w:rsid w:val="70CEEFCF"/>
    <w:rsid w:val="71963DFE"/>
    <w:rsid w:val="71EDAF62"/>
    <w:rsid w:val="7282136B"/>
    <w:rsid w:val="73115E1E"/>
    <w:rsid w:val="73D2D5DB"/>
    <w:rsid w:val="7807A692"/>
    <w:rsid w:val="78460CAC"/>
    <w:rsid w:val="7915168C"/>
    <w:rsid w:val="7A5FD362"/>
    <w:rsid w:val="7F5E3D6E"/>
    <w:rsid w:val="7F76C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9EE60F"/>
  <w15:docId w15:val="{EF37ACE5-EA16-4B54-A005-E8895235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link w:val="FooterChar"/>
    <w:uiPriority w:val="99"/>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link w:val="FootnoteTextChar"/>
    <w:uiPriority w:val="99"/>
    <w:semiHidden/>
    <w:rsid w:val="00BF444F"/>
  </w:style>
  <w:style w:type="paragraph" w:styleId="ListParagraph">
    <w:name w:val="List Paragraph"/>
    <w:basedOn w:val="Normal"/>
    <w:link w:val="ListParagraphChar"/>
    <w:uiPriority w:val="34"/>
    <w:qFormat/>
    <w:rsid w:val="00676860"/>
    <w:pPr>
      <w:ind w:left="720"/>
      <w:contextualSpacing/>
    </w:pPr>
  </w:style>
  <w:style w:type="character" w:customStyle="1" w:styleId="FooterChar">
    <w:name w:val="Footer Char"/>
    <w:basedOn w:val="DefaultParagraphFont"/>
    <w:link w:val="Footer"/>
    <w:uiPriority w:val="99"/>
    <w:rsid w:val="00A67574"/>
  </w:style>
  <w:style w:type="character" w:customStyle="1" w:styleId="FootnoteTextChar">
    <w:name w:val="Footnote Text Char"/>
    <w:basedOn w:val="DefaultParagraphFont"/>
    <w:link w:val="FootnoteText"/>
    <w:uiPriority w:val="99"/>
    <w:semiHidden/>
    <w:rsid w:val="009E7735"/>
  </w:style>
  <w:style w:type="character" w:styleId="FootnoteReference">
    <w:name w:val="footnote reference"/>
    <w:basedOn w:val="DefaultParagraphFont"/>
    <w:uiPriority w:val="99"/>
    <w:semiHidden/>
    <w:unhideWhenUsed/>
    <w:rsid w:val="009E7735"/>
    <w:rPr>
      <w:vertAlign w:val="superscript"/>
    </w:rPr>
  </w:style>
  <w:style w:type="paragraph" w:customStyle="1" w:styleId="paragraph">
    <w:name w:val="paragraph"/>
    <w:basedOn w:val="Normal"/>
    <w:rsid w:val="00D16E37"/>
    <w:pPr>
      <w:spacing w:before="100" w:beforeAutospacing="1" w:after="100" w:afterAutospacing="1"/>
    </w:pPr>
    <w:rPr>
      <w:sz w:val="24"/>
      <w:szCs w:val="24"/>
    </w:rPr>
  </w:style>
  <w:style w:type="character" w:customStyle="1" w:styleId="normaltextrun">
    <w:name w:val="normaltextrun"/>
    <w:basedOn w:val="DefaultParagraphFont"/>
    <w:rsid w:val="00D16E37"/>
  </w:style>
  <w:style w:type="character" w:customStyle="1" w:styleId="eop">
    <w:name w:val="eop"/>
    <w:basedOn w:val="DefaultParagraphFont"/>
    <w:rsid w:val="00D16E37"/>
  </w:style>
  <w:style w:type="character" w:customStyle="1" w:styleId="ListParagraphChar">
    <w:name w:val="List Paragraph Char"/>
    <w:basedOn w:val="DefaultParagraphFont"/>
    <w:link w:val="ListParagraph"/>
    <w:uiPriority w:val="34"/>
    <w:locked/>
    <w:rsid w:val="00B452F2"/>
  </w:style>
  <w:style w:type="character" w:styleId="CommentReference">
    <w:name w:val="annotation reference"/>
    <w:basedOn w:val="DefaultParagraphFont"/>
    <w:semiHidden/>
    <w:unhideWhenUsed/>
    <w:rsid w:val="00C604F3"/>
    <w:rPr>
      <w:sz w:val="16"/>
      <w:szCs w:val="16"/>
    </w:rPr>
  </w:style>
  <w:style w:type="paragraph" w:styleId="CommentText">
    <w:name w:val="annotation text"/>
    <w:basedOn w:val="Normal"/>
    <w:link w:val="CommentTextChar"/>
    <w:semiHidden/>
    <w:unhideWhenUsed/>
    <w:rsid w:val="00C604F3"/>
  </w:style>
  <w:style w:type="character" w:customStyle="1" w:styleId="CommentTextChar">
    <w:name w:val="Comment Text Char"/>
    <w:basedOn w:val="DefaultParagraphFont"/>
    <w:link w:val="CommentText"/>
    <w:semiHidden/>
    <w:rsid w:val="00C6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2347">
      <w:bodyDiv w:val="1"/>
      <w:marLeft w:val="0"/>
      <w:marRight w:val="0"/>
      <w:marTop w:val="0"/>
      <w:marBottom w:val="0"/>
      <w:divBdr>
        <w:top w:val="none" w:sz="0" w:space="0" w:color="auto"/>
        <w:left w:val="none" w:sz="0" w:space="0" w:color="auto"/>
        <w:bottom w:val="none" w:sz="0" w:space="0" w:color="auto"/>
        <w:right w:val="none" w:sz="0" w:space="0" w:color="auto"/>
      </w:divBdr>
    </w:div>
    <w:div w:id="882525955">
      <w:bodyDiv w:val="1"/>
      <w:marLeft w:val="0"/>
      <w:marRight w:val="0"/>
      <w:marTop w:val="0"/>
      <w:marBottom w:val="0"/>
      <w:divBdr>
        <w:top w:val="none" w:sz="0" w:space="0" w:color="auto"/>
        <w:left w:val="none" w:sz="0" w:space="0" w:color="auto"/>
        <w:bottom w:val="none" w:sz="0" w:space="0" w:color="auto"/>
        <w:right w:val="none" w:sz="0" w:space="0" w:color="auto"/>
      </w:divBdr>
      <w:divsChild>
        <w:div w:id="2134976848">
          <w:marLeft w:val="0"/>
          <w:marRight w:val="0"/>
          <w:marTop w:val="0"/>
          <w:marBottom w:val="0"/>
          <w:divBdr>
            <w:top w:val="none" w:sz="0" w:space="0" w:color="auto"/>
            <w:left w:val="none" w:sz="0" w:space="0" w:color="auto"/>
            <w:bottom w:val="none" w:sz="0" w:space="0" w:color="auto"/>
            <w:right w:val="none" w:sz="0" w:space="0" w:color="auto"/>
          </w:divBdr>
        </w:div>
        <w:div w:id="2086563509">
          <w:marLeft w:val="0"/>
          <w:marRight w:val="0"/>
          <w:marTop w:val="0"/>
          <w:marBottom w:val="0"/>
          <w:divBdr>
            <w:top w:val="none" w:sz="0" w:space="0" w:color="auto"/>
            <w:left w:val="none" w:sz="0" w:space="0" w:color="auto"/>
            <w:bottom w:val="none" w:sz="0" w:space="0" w:color="auto"/>
            <w:right w:val="none" w:sz="0" w:space="0" w:color="auto"/>
          </w:divBdr>
        </w:div>
        <w:div w:id="1173036512">
          <w:marLeft w:val="0"/>
          <w:marRight w:val="0"/>
          <w:marTop w:val="0"/>
          <w:marBottom w:val="0"/>
          <w:divBdr>
            <w:top w:val="none" w:sz="0" w:space="0" w:color="auto"/>
            <w:left w:val="none" w:sz="0" w:space="0" w:color="auto"/>
            <w:bottom w:val="none" w:sz="0" w:space="0" w:color="auto"/>
            <w:right w:val="none" w:sz="0" w:space="0" w:color="auto"/>
          </w:divBdr>
        </w:div>
      </w:divsChild>
    </w:div>
    <w:div w:id="889152723">
      <w:bodyDiv w:val="1"/>
      <w:marLeft w:val="0"/>
      <w:marRight w:val="0"/>
      <w:marTop w:val="0"/>
      <w:marBottom w:val="0"/>
      <w:divBdr>
        <w:top w:val="none" w:sz="0" w:space="0" w:color="auto"/>
        <w:left w:val="none" w:sz="0" w:space="0" w:color="auto"/>
        <w:bottom w:val="none" w:sz="0" w:space="0" w:color="auto"/>
        <w:right w:val="none" w:sz="0" w:space="0" w:color="auto"/>
      </w:divBdr>
    </w:div>
    <w:div w:id="893466820">
      <w:bodyDiv w:val="1"/>
      <w:marLeft w:val="0"/>
      <w:marRight w:val="0"/>
      <w:marTop w:val="0"/>
      <w:marBottom w:val="0"/>
      <w:divBdr>
        <w:top w:val="none" w:sz="0" w:space="0" w:color="auto"/>
        <w:left w:val="none" w:sz="0" w:space="0" w:color="auto"/>
        <w:bottom w:val="none" w:sz="0" w:space="0" w:color="auto"/>
        <w:right w:val="none" w:sz="0" w:space="0" w:color="auto"/>
      </w:divBdr>
    </w:div>
    <w:div w:id="1061514415">
      <w:bodyDiv w:val="1"/>
      <w:marLeft w:val="0"/>
      <w:marRight w:val="0"/>
      <w:marTop w:val="0"/>
      <w:marBottom w:val="0"/>
      <w:divBdr>
        <w:top w:val="none" w:sz="0" w:space="0" w:color="auto"/>
        <w:left w:val="none" w:sz="0" w:space="0" w:color="auto"/>
        <w:bottom w:val="none" w:sz="0" w:space="0" w:color="auto"/>
        <w:right w:val="none" w:sz="0" w:space="0" w:color="auto"/>
      </w:divBdr>
    </w:div>
    <w:div w:id="1156535536">
      <w:bodyDiv w:val="1"/>
      <w:marLeft w:val="0"/>
      <w:marRight w:val="0"/>
      <w:marTop w:val="0"/>
      <w:marBottom w:val="0"/>
      <w:divBdr>
        <w:top w:val="none" w:sz="0" w:space="0" w:color="auto"/>
        <w:left w:val="none" w:sz="0" w:space="0" w:color="auto"/>
        <w:bottom w:val="none" w:sz="0" w:space="0" w:color="auto"/>
        <w:right w:val="none" w:sz="0" w:space="0" w:color="auto"/>
      </w:divBdr>
    </w:div>
    <w:div w:id="1436748361">
      <w:bodyDiv w:val="1"/>
      <w:marLeft w:val="0"/>
      <w:marRight w:val="0"/>
      <w:marTop w:val="0"/>
      <w:marBottom w:val="0"/>
      <w:divBdr>
        <w:top w:val="none" w:sz="0" w:space="0" w:color="auto"/>
        <w:left w:val="none" w:sz="0" w:space="0" w:color="auto"/>
        <w:bottom w:val="none" w:sz="0" w:space="0" w:color="auto"/>
        <w:right w:val="none" w:sz="0" w:space="0" w:color="auto"/>
      </w:divBdr>
      <w:divsChild>
        <w:div w:id="708721963">
          <w:marLeft w:val="0"/>
          <w:marRight w:val="0"/>
          <w:marTop w:val="0"/>
          <w:marBottom w:val="0"/>
          <w:divBdr>
            <w:top w:val="none" w:sz="0" w:space="0" w:color="auto"/>
            <w:left w:val="none" w:sz="0" w:space="0" w:color="auto"/>
            <w:bottom w:val="none" w:sz="0" w:space="0" w:color="auto"/>
            <w:right w:val="none" w:sz="0" w:space="0" w:color="auto"/>
          </w:divBdr>
        </w:div>
        <w:div w:id="808477965">
          <w:marLeft w:val="0"/>
          <w:marRight w:val="0"/>
          <w:marTop w:val="0"/>
          <w:marBottom w:val="0"/>
          <w:divBdr>
            <w:top w:val="none" w:sz="0" w:space="0" w:color="auto"/>
            <w:left w:val="none" w:sz="0" w:space="0" w:color="auto"/>
            <w:bottom w:val="none" w:sz="0" w:space="0" w:color="auto"/>
            <w:right w:val="none" w:sz="0" w:space="0" w:color="auto"/>
          </w:divBdr>
        </w:div>
        <w:div w:id="1188519548">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x:/s/Intranet/Corporate/Net-pols-procs/P-project_life_cycle_mgt/EUBR1lJSyR5EltNHY6FcuykBXLvg9EcZwzEdAynehZ5lNQ?e=t0Y6M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2" ma:contentTypeDescription="Create a new document." ma:contentTypeScope="" ma:versionID="15418f131229c7bb9f14a186de16f2a1">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ef7585b1aa978ece51630b8cd31f6637"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236c5-800f-4186-8dff-7b2f080b9de5">
      <UserInfo>
        <DisplayName>Gillian Ashwood</DisplayName>
        <AccountId>14136</AccountId>
        <AccountType/>
      </UserInfo>
    </SharedWithUsers>
  </documentManagement>
</p:properties>
</file>

<file path=customXml/itemProps1.xml><?xml version="1.0" encoding="utf-8"?>
<ds:datastoreItem xmlns:ds="http://schemas.openxmlformats.org/officeDocument/2006/customXml" ds:itemID="{BCFB3D2F-DABA-4F43-98E7-56C915BCC665}">
  <ds:schemaRefs>
    <ds:schemaRef ds:uri="http://schemas.microsoft.com/sharepoint/v3/contenttype/forms"/>
  </ds:schemaRefs>
</ds:datastoreItem>
</file>

<file path=customXml/itemProps2.xml><?xml version="1.0" encoding="utf-8"?>
<ds:datastoreItem xmlns:ds="http://schemas.openxmlformats.org/officeDocument/2006/customXml" ds:itemID="{9AB8667E-5851-46EF-AD24-10C362BFE2B6}">
  <ds:schemaRefs>
    <ds:schemaRef ds:uri="http://schemas.openxmlformats.org/officeDocument/2006/bibliography"/>
  </ds:schemaRefs>
</ds:datastoreItem>
</file>

<file path=customXml/itemProps3.xml><?xml version="1.0" encoding="utf-8"?>
<ds:datastoreItem xmlns:ds="http://schemas.openxmlformats.org/officeDocument/2006/customXml" ds:itemID="{800666F2-1611-4D98-8FD5-0B10259C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5c0236c5-800f-4186-8dff-7b2f080b9d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3088</Words>
  <Characters>18158</Characters>
  <Application>Microsoft Office Word</Application>
  <DocSecurity>0</DocSecurity>
  <Lines>151</Lines>
  <Paragraphs>42</Paragraphs>
  <ScaleCrop>false</ScaleCrop>
  <Company>Scottish Enterprise</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Ross Jack</cp:lastModifiedBy>
  <cp:revision>3</cp:revision>
  <cp:lastPrinted>2022-03-15T13:58:00Z</cp:lastPrinted>
  <dcterms:created xsi:type="dcterms:W3CDTF">2022-03-15T14:00:00Z</dcterms:created>
  <dcterms:modified xsi:type="dcterms:W3CDTF">2023-10-17T10:45:00Z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f3fe1c02-0917-4ed9-9e53-393bd659941e</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ies>
</file>