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158ED" w:rsidRPr="0091571E" w:rsidRDefault="009158ED">
      <w:pPr>
        <w:jc w:val="center"/>
        <w:rPr>
          <w:rFonts w:ascii="Arial" w:hAnsi="Arial" w:cs="Arial"/>
        </w:rPr>
      </w:pPr>
      <w:bookmarkStart w:id="0" w:name="_GoBack"/>
      <w:bookmarkEnd w:id="0"/>
    </w:p>
    <w:p w14:paraId="0A37501D" w14:textId="77777777" w:rsidR="009158ED" w:rsidRPr="0091571E" w:rsidRDefault="009158ED" w:rsidP="009158ED">
      <w:pPr>
        <w:jc w:val="center"/>
        <w:rPr>
          <w:rFonts w:ascii="Arial" w:hAnsi="Arial" w:cs="Arial"/>
          <w:b/>
          <w:sz w:val="20"/>
          <w:szCs w:val="20"/>
        </w:rPr>
      </w:pPr>
    </w:p>
    <w:p w14:paraId="63BCD03C" w14:textId="77777777" w:rsidR="009158ED"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xml:space="preserve">Interim Review of </w:t>
      </w:r>
    </w:p>
    <w:p w14:paraId="41006B82" w14:textId="77777777" w:rsidR="009158ED"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xml:space="preserve">The Scottish Co-Investment Fund III </w:t>
      </w:r>
    </w:p>
    <w:p w14:paraId="06B7F70F" w14:textId="77777777" w:rsidR="009158ED"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xml:space="preserve">and </w:t>
      </w:r>
    </w:p>
    <w:p w14:paraId="2FEB7B29" w14:textId="77777777" w:rsidR="009158ED"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The Scottish Venture Fund III</w:t>
      </w:r>
    </w:p>
    <w:p w14:paraId="5DAB6C7B" w14:textId="77777777" w:rsidR="009158ED" w:rsidRPr="0091571E" w:rsidRDefault="009158ED" w:rsidP="009158ED">
      <w:pPr>
        <w:jc w:val="center"/>
        <w:rPr>
          <w:rFonts w:ascii="Arial" w:hAnsi="Arial" w:cs="Arial"/>
          <w:b/>
          <w:sz w:val="20"/>
          <w:szCs w:val="20"/>
        </w:rPr>
      </w:pPr>
    </w:p>
    <w:p w14:paraId="02EB378F" w14:textId="77777777" w:rsidR="009158ED" w:rsidRPr="0091571E" w:rsidRDefault="009158ED" w:rsidP="009158ED">
      <w:pPr>
        <w:jc w:val="center"/>
        <w:rPr>
          <w:rFonts w:ascii="Arial" w:hAnsi="Arial" w:cs="Arial"/>
          <w:b/>
          <w:sz w:val="20"/>
          <w:szCs w:val="20"/>
        </w:rPr>
      </w:pPr>
    </w:p>
    <w:p w14:paraId="1E231AF6" w14:textId="77777777" w:rsidR="009158ED"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Scottish Enterprise</w:t>
      </w:r>
    </w:p>
    <w:p w14:paraId="1C310E96" w14:textId="77777777" w:rsidR="009158ED"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Economics</w:t>
      </w:r>
    </w:p>
    <w:p w14:paraId="201911FB" w14:textId="77777777" w:rsidR="009158ED"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and</w:t>
      </w:r>
    </w:p>
    <w:p w14:paraId="089EA218" w14:textId="77777777" w:rsidR="009158ED"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xml:space="preserve">Commercial </w:t>
      </w:r>
    </w:p>
    <w:p w14:paraId="7D651116" w14:textId="77777777" w:rsidR="009158ED"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Teams</w:t>
      </w:r>
    </w:p>
    <w:p w14:paraId="6A05A809" w14:textId="08D72B40" w:rsidR="009158ED" w:rsidRPr="0091571E" w:rsidRDefault="03331BC4" w:rsidP="03331BC4">
      <w:pPr>
        <w:jc w:val="center"/>
        <w:rPr>
          <w:rFonts w:ascii="Arial" w:hAnsi="Arial" w:cs="Arial"/>
          <w:b/>
          <w:bCs/>
          <w:sz w:val="20"/>
          <w:szCs w:val="20"/>
        </w:rPr>
      </w:pPr>
      <w:r w:rsidRPr="03331BC4">
        <w:rPr>
          <w:rFonts w:ascii="Arial" w:hAnsi="Arial" w:cs="Arial"/>
          <w:b/>
          <w:bCs/>
          <w:sz w:val="20"/>
          <w:szCs w:val="20"/>
        </w:rPr>
        <w:t>October</w:t>
      </w:r>
    </w:p>
    <w:p w14:paraId="33889229" w14:textId="39D761CC" w:rsidR="0086726F" w:rsidRPr="0091571E" w:rsidRDefault="03331BC4" w:rsidP="03331BC4">
      <w:pPr>
        <w:jc w:val="center"/>
        <w:rPr>
          <w:rFonts w:ascii="Arial" w:eastAsia="Arial" w:hAnsi="Arial" w:cs="Arial"/>
          <w:b/>
          <w:bCs/>
          <w:sz w:val="20"/>
          <w:szCs w:val="20"/>
        </w:rPr>
      </w:pPr>
      <w:r w:rsidRPr="03331BC4">
        <w:rPr>
          <w:rFonts w:ascii="Arial" w:eastAsia="Arial" w:hAnsi="Arial" w:cs="Arial"/>
          <w:b/>
          <w:bCs/>
          <w:sz w:val="20"/>
          <w:szCs w:val="20"/>
        </w:rPr>
        <w:t xml:space="preserve"> 2018</w:t>
      </w:r>
    </w:p>
    <w:p w14:paraId="5A39BBE3" w14:textId="77777777" w:rsidR="0086726F" w:rsidRPr="0091571E" w:rsidRDefault="0086726F" w:rsidP="009158ED">
      <w:pPr>
        <w:jc w:val="center"/>
        <w:rPr>
          <w:rFonts w:ascii="Arial" w:hAnsi="Arial" w:cs="Arial"/>
          <w:b/>
          <w:sz w:val="20"/>
          <w:szCs w:val="20"/>
        </w:rPr>
      </w:pPr>
    </w:p>
    <w:p w14:paraId="41C8F396" w14:textId="77777777" w:rsidR="0086726F" w:rsidRPr="0091571E" w:rsidRDefault="0086726F">
      <w:pPr>
        <w:rPr>
          <w:rFonts w:ascii="Arial" w:hAnsi="Arial" w:cs="Arial"/>
          <w:b/>
          <w:sz w:val="20"/>
          <w:szCs w:val="20"/>
        </w:rPr>
      </w:pPr>
      <w:r w:rsidRPr="0091571E">
        <w:rPr>
          <w:rFonts w:ascii="Arial" w:hAnsi="Arial" w:cs="Arial"/>
          <w:b/>
          <w:sz w:val="20"/>
          <w:szCs w:val="20"/>
        </w:rPr>
        <w:br w:type="page"/>
      </w:r>
    </w:p>
    <w:p w14:paraId="406425CA" w14:textId="630A3897" w:rsidR="00CF5C98"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lastRenderedPageBreak/>
        <w:t>Contents</w:t>
      </w:r>
    </w:p>
    <w:p w14:paraId="1A29D35F" w14:textId="5E8F4889" w:rsidR="0091571E" w:rsidRPr="0091571E" w:rsidRDefault="0091571E" w:rsidP="0091571E">
      <w:pPr>
        <w:jc w:val="both"/>
        <w:rPr>
          <w:rFonts w:ascii="Arial" w:eastAsia="Arial" w:hAnsi="Arial" w:cs="Arial"/>
          <w:b/>
          <w:bCs/>
          <w:sz w:val="20"/>
          <w:szCs w:val="20"/>
        </w:rPr>
      </w:pPr>
      <w:r w:rsidRPr="0091571E">
        <w:rPr>
          <w:rFonts w:ascii="Arial" w:eastAsia="Arial" w:hAnsi="Arial" w:cs="Arial"/>
          <w:b/>
          <w:bCs/>
          <w:sz w:val="20"/>
          <w:szCs w:val="20"/>
        </w:rPr>
        <w:t>Executive Summary</w:t>
      </w:r>
      <w:r w:rsidRPr="0091571E">
        <w:rPr>
          <w:rFonts w:ascii="Arial" w:eastAsia="Arial" w:hAnsi="Arial" w:cs="Arial"/>
          <w:b/>
          <w:bCs/>
          <w:sz w:val="20"/>
          <w:szCs w:val="20"/>
        </w:rPr>
        <w:tab/>
      </w:r>
      <w:r w:rsidRPr="0091571E">
        <w:rPr>
          <w:rFonts w:ascii="Arial" w:eastAsia="Arial" w:hAnsi="Arial" w:cs="Arial"/>
          <w:b/>
          <w:bCs/>
          <w:sz w:val="20"/>
          <w:szCs w:val="20"/>
        </w:rPr>
        <w:tab/>
      </w:r>
      <w:r w:rsidRPr="0091571E">
        <w:rPr>
          <w:rFonts w:ascii="Arial" w:eastAsia="Arial" w:hAnsi="Arial" w:cs="Arial"/>
          <w:b/>
          <w:bCs/>
          <w:sz w:val="20"/>
          <w:szCs w:val="20"/>
        </w:rPr>
        <w:tab/>
      </w:r>
      <w:r w:rsidRPr="0091571E">
        <w:rPr>
          <w:rFonts w:ascii="Arial" w:eastAsia="Arial" w:hAnsi="Arial" w:cs="Arial"/>
          <w:b/>
          <w:bCs/>
          <w:sz w:val="20"/>
          <w:szCs w:val="20"/>
        </w:rPr>
        <w:tab/>
      </w:r>
      <w:r w:rsidRPr="0091571E">
        <w:rPr>
          <w:rFonts w:ascii="Arial" w:eastAsia="Arial" w:hAnsi="Arial" w:cs="Arial"/>
          <w:b/>
          <w:bCs/>
          <w:sz w:val="20"/>
          <w:szCs w:val="20"/>
        </w:rPr>
        <w:tab/>
      </w:r>
      <w:r w:rsidRPr="0091571E">
        <w:rPr>
          <w:rFonts w:ascii="Arial" w:eastAsia="Arial" w:hAnsi="Arial" w:cs="Arial"/>
          <w:b/>
          <w:bCs/>
          <w:sz w:val="20"/>
          <w:szCs w:val="20"/>
        </w:rPr>
        <w:tab/>
      </w:r>
      <w:r w:rsidRPr="0091571E">
        <w:rPr>
          <w:rFonts w:ascii="Arial" w:eastAsia="Arial" w:hAnsi="Arial" w:cs="Arial"/>
          <w:b/>
          <w:bCs/>
          <w:sz w:val="20"/>
          <w:szCs w:val="20"/>
        </w:rPr>
        <w:tab/>
        <w:t xml:space="preserve"> 3</w:t>
      </w:r>
    </w:p>
    <w:p w14:paraId="23FC250B" w14:textId="7A8B5C96" w:rsidR="00CF5C98" w:rsidRPr="0091571E" w:rsidRDefault="00CF5C98" w:rsidP="642EDC27">
      <w:pPr>
        <w:jc w:val="both"/>
        <w:rPr>
          <w:rFonts w:ascii="Arial" w:eastAsia="Arial" w:hAnsi="Arial" w:cs="Arial"/>
          <w:b/>
          <w:bCs/>
          <w:sz w:val="20"/>
          <w:szCs w:val="20"/>
        </w:rPr>
      </w:pPr>
      <w:r w:rsidRPr="0091571E">
        <w:rPr>
          <w:rFonts w:ascii="Arial" w:eastAsia="Arial" w:hAnsi="Arial" w:cs="Arial"/>
          <w:b/>
          <w:bCs/>
          <w:sz w:val="20"/>
          <w:szCs w:val="20"/>
        </w:rPr>
        <w:t>Foreword</w:t>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eastAsia="Arial" w:hAnsi="Arial" w:cs="Arial"/>
          <w:b/>
          <w:bCs/>
          <w:sz w:val="20"/>
          <w:szCs w:val="20"/>
        </w:rPr>
        <w:t xml:space="preserve"> </w:t>
      </w:r>
      <w:r w:rsidR="0091571E" w:rsidRPr="0091571E">
        <w:rPr>
          <w:rFonts w:ascii="Arial" w:eastAsia="Arial" w:hAnsi="Arial" w:cs="Arial"/>
          <w:b/>
          <w:bCs/>
          <w:sz w:val="20"/>
          <w:szCs w:val="20"/>
        </w:rPr>
        <w:t>6</w:t>
      </w:r>
    </w:p>
    <w:p w14:paraId="72AF0D34" w14:textId="4895CC83" w:rsidR="00CF5C98" w:rsidRPr="0091571E" w:rsidRDefault="00CF5C98" w:rsidP="642EDC27">
      <w:pPr>
        <w:jc w:val="both"/>
        <w:rPr>
          <w:rFonts w:ascii="Arial" w:eastAsia="Arial" w:hAnsi="Arial" w:cs="Arial"/>
          <w:b/>
          <w:bCs/>
          <w:sz w:val="20"/>
          <w:szCs w:val="20"/>
        </w:rPr>
      </w:pPr>
      <w:r w:rsidRPr="0091571E">
        <w:rPr>
          <w:rFonts w:ascii="Arial" w:eastAsia="Arial" w:hAnsi="Arial" w:cs="Arial"/>
          <w:b/>
          <w:bCs/>
          <w:sz w:val="20"/>
          <w:szCs w:val="20"/>
        </w:rPr>
        <w:t>1.</w:t>
      </w:r>
      <w:r w:rsidRPr="0091571E">
        <w:rPr>
          <w:rFonts w:ascii="Arial" w:hAnsi="Arial" w:cs="Arial"/>
          <w:b/>
          <w:sz w:val="20"/>
          <w:szCs w:val="20"/>
        </w:rPr>
        <w:tab/>
      </w:r>
      <w:r w:rsidRPr="0091571E">
        <w:rPr>
          <w:rFonts w:ascii="Arial" w:eastAsia="Arial" w:hAnsi="Arial" w:cs="Arial"/>
          <w:b/>
          <w:bCs/>
          <w:sz w:val="20"/>
          <w:szCs w:val="20"/>
        </w:rPr>
        <w:t>The Review</w:t>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eastAsia="Arial" w:hAnsi="Arial" w:cs="Arial"/>
          <w:b/>
          <w:bCs/>
          <w:sz w:val="20"/>
          <w:szCs w:val="20"/>
        </w:rPr>
        <w:t xml:space="preserve"> </w:t>
      </w:r>
      <w:r w:rsidR="00354F76">
        <w:rPr>
          <w:rFonts w:ascii="Arial" w:eastAsia="Arial" w:hAnsi="Arial" w:cs="Arial"/>
          <w:b/>
          <w:bCs/>
          <w:sz w:val="20"/>
          <w:szCs w:val="20"/>
        </w:rPr>
        <w:t xml:space="preserve">7 </w:t>
      </w:r>
    </w:p>
    <w:p w14:paraId="762D20C1" w14:textId="095B94CE" w:rsidR="00CF5C98" w:rsidRPr="0091571E" w:rsidRDefault="00CF5C98" w:rsidP="642EDC27">
      <w:pPr>
        <w:jc w:val="both"/>
        <w:rPr>
          <w:rFonts w:ascii="Arial" w:eastAsia="Arial" w:hAnsi="Arial" w:cs="Arial"/>
          <w:b/>
          <w:bCs/>
          <w:sz w:val="20"/>
          <w:szCs w:val="20"/>
        </w:rPr>
      </w:pPr>
      <w:r w:rsidRPr="0091571E">
        <w:rPr>
          <w:rFonts w:ascii="Arial" w:eastAsia="Arial" w:hAnsi="Arial" w:cs="Arial"/>
          <w:b/>
          <w:bCs/>
          <w:sz w:val="20"/>
          <w:szCs w:val="20"/>
        </w:rPr>
        <w:t>2.</w:t>
      </w:r>
      <w:r w:rsidRPr="0091571E">
        <w:rPr>
          <w:rFonts w:ascii="Arial" w:hAnsi="Arial" w:cs="Arial"/>
          <w:b/>
          <w:sz w:val="20"/>
          <w:szCs w:val="20"/>
        </w:rPr>
        <w:tab/>
      </w:r>
      <w:r w:rsidRPr="0091571E">
        <w:rPr>
          <w:rFonts w:ascii="Arial" w:eastAsia="Arial" w:hAnsi="Arial" w:cs="Arial"/>
          <w:b/>
          <w:bCs/>
          <w:sz w:val="20"/>
          <w:szCs w:val="20"/>
        </w:rPr>
        <w:t>The Funds</w:t>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354F76">
        <w:rPr>
          <w:rFonts w:ascii="Arial" w:eastAsia="Arial" w:hAnsi="Arial" w:cs="Arial"/>
          <w:b/>
          <w:bCs/>
          <w:sz w:val="20"/>
          <w:szCs w:val="20"/>
        </w:rPr>
        <w:t>10</w:t>
      </w:r>
    </w:p>
    <w:p w14:paraId="0537DD4C" w14:textId="34F37A07" w:rsidR="00CF5C98" w:rsidRPr="0091571E" w:rsidRDefault="00CF5C98" w:rsidP="642EDC27">
      <w:pPr>
        <w:jc w:val="both"/>
        <w:rPr>
          <w:rFonts w:ascii="Arial" w:eastAsia="Arial" w:hAnsi="Arial" w:cs="Arial"/>
          <w:b/>
          <w:bCs/>
          <w:sz w:val="20"/>
          <w:szCs w:val="20"/>
        </w:rPr>
      </w:pPr>
      <w:r w:rsidRPr="0091571E">
        <w:rPr>
          <w:rFonts w:ascii="Arial" w:eastAsia="Arial" w:hAnsi="Arial" w:cs="Arial"/>
          <w:b/>
          <w:bCs/>
          <w:sz w:val="20"/>
          <w:szCs w:val="20"/>
        </w:rPr>
        <w:t>3.</w:t>
      </w:r>
      <w:r w:rsidRPr="0091571E">
        <w:rPr>
          <w:rFonts w:ascii="Arial" w:hAnsi="Arial" w:cs="Arial"/>
          <w:b/>
          <w:sz w:val="20"/>
          <w:szCs w:val="20"/>
        </w:rPr>
        <w:tab/>
      </w:r>
      <w:r w:rsidRPr="0091571E">
        <w:rPr>
          <w:rFonts w:ascii="Arial" w:eastAsia="Arial" w:hAnsi="Arial" w:cs="Arial"/>
          <w:b/>
          <w:bCs/>
          <w:sz w:val="20"/>
          <w:szCs w:val="20"/>
        </w:rPr>
        <w:t>The Rationale for Intervention</w:t>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3B697D" w:rsidRPr="0091571E">
        <w:rPr>
          <w:rFonts w:ascii="Arial" w:hAnsi="Arial" w:cs="Arial"/>
          <w:b/>
          <w:sz w:val="20"/>
          <w:szCs w:val="20"/>
        </w:rPr>
        <w:tab/>
      </w:r>
      <w:r w:rsidR="007501D2" w:rsidRPr="0091571E">
        <w:rPr>
          <w:rFonts w:ascii="Arial" w:eastAsia="Arial" w:hAnsi="Arial" w:cs="Arial"/>
          <w:b/>
          <w:bCs/>
          <w:sz w:val="20"/>
          <w:szCs w:val="20"/>
        </w:rPr>
        <w:t>1</w:t>
      </w:r>
      <w:r w:rsidR="00354F76">
        <w:rPr>
          <w:rFonts w:ascii="Arial" w:eastAsia="Arial" w:hAnsi="Arial" w:cs="Arial"/>
          <w:b/>
          <w:bCs/>
          <w:sz w:val="20"/>
          <w:szCs w:val="20"/>
        </w:rPr>
        <w:t>7</w:t>
      </w:r>
    </w:p>
    <w:p w14:paraId="6DFE4A03" w14:textId="3085FF91" w:rsidR="00594DB4" w:rsidRPr="0091571E" w:rsidRDefault="00CF5C98" w:rsidP="642EDC27">
      <w:pPr>
        <w:jc w:val="both"/>
        <w:rPr>
          <w:rFonts w:ascii="Arial" w:eastAsia="Arial" w:hAnsi="Arial" w:cs="Arial"/>
          <w:b/>
          <w:bCs/>
          <w:sz w:val="20"/>
          <w:szCs w:val="20"/>
        </w:rPr>
      </w:pPr>
      <w:r w:rsidRPr="0091571E">
        <w:rPr>
          <w:rFonts w:ascii="Arial" w:eastAsia="Arial" w:hAnsi="Arial" w:cs="Arial"/>
          <w:b/>
          <w:bCs/>
          <w:sz w:val="20"/>
          <w:szCs w:val="20"/>
        </w:rPr>
        <w:t>4.</w:t>
      </w:r>
      <w:r w:rsidR="00906D6C" w:rsidRPr="0091571E">
        <w:rPr>
          <w:rFonts w:ascii="Arial" w:hAnsi="Arial" w:cs="Arial"/>
          <w:b/>
          <w:sz w:val="20"/>
          <w:szCs w:val="20"/>
        </w:rPr>
        <w:tab/>
      </w:r>
      <w:r w:rsidR="00354F76">
        <w:rPr>
          <w:rFonts w:ascii="Arial" w:eastAsia="Arial" w:hAnsi="Arial" w:cs="Arial"/>
          <w:b/>
          <w:bCs/>
          <w:sz w:val="20"/>
          <w:szCs w:val="20"/>
        </w:rPr>
        <w:t>The Funds – T</w:t>
      </w:r>
      <w:r w:rsidR="00906D6C" w:rsidRPr="0091571E">
        <w:rPr>
          <w:rFonts w:ascii="Arial" w:eastAsia="Arial" w:hAnsi="Arial" w:cs="Arial"/>
          <w:b/>
          <w:bCs/>
          <w:sz w:val="20"/>
          <w:szCs w:val="20"/>
        </w:rPr>
        <w:t>heir Delivery and Effectiveness</w:t>
      </w:r>
      <w:r w:rsidR="007501D2" w:rsidRPr="0091571E">
        <w:rPr>
          <w:rFonts w:ascii="Arial" w:hAnsi="Arial" w:cs="Arial"/>
          <w:b/>
          <w:sz w:val="20"/>
          <w:szCs w:val="20"/>
        </w:rPr>
        <w:tab/>
      </w:r>
      <w:r w:rsidR="002F71F1" w:rsidRPr="0091571E">
        <w:rPr>
          <w:rFonts w:ascii="Arial" w:hAnsi="Arial" w:cs="Arial"/>
          <w:b/>
          <w:sz w:val="20"/>
          <w:szCs w:val="20"/>
        </w:rPr>
        <w:tab/>
      </w:r>
      <w:r w:rsidR="002F71F1" w:rsidRPr="0091571E">
        <w:rPr>
          <w:rFonts w:ascii="Arial" w:hAnsi="Arial" w:cs="Arial"/>
          <w:b/>
          <w:sz w:val="20"/>
          <w:szCs w:val="20"/>
        </w:rPr>
        <w:tab/>
      </w:r>
      <w:r w:rsidR="00594DB4" w:rsidRPr="0091571E">
        <w:rPr>
          <w:rFonts w:ascii="Arial" w:eastAsia="Arial" w:hAnsi="Arial" w:cs="Arial"/>
          <w:b/>
          <w:bCs/>
          <w:sz w:val="20"/>
          <w:szCs w:val="20"/>
        </w:rPr>
        <w:t>2</w:t>
      </w:r>
      <w:r w:rsidR="00354F76">
        <w:rPr>
          <w:rFonts w:ascii="Arial" w:eastAsia="Arial" w:hAnsi="Arial" w:cs="Arial"/>
          <w:b/>
          <w:bCs/>
          <w:sz w:val="20"/>
          <w:szCs w:val="20"/>
        </w:rPr>
        <w:t>1</w:t>
      </w:r>
    </w:p>
    <w:p w14:paraId="21B95682" w14:textId="12B95CEC" w:rsidR="00CF5C98" w:rsidRPr="0091571E" w:rsidRDefault="00CF5C98" w:rsidP="642EDC27">
      <w:pPr>
        <w:jc w:val="both"/>
        <w:rPr>
          <w:rFonts w:ascii="Arial" w:eastAsia="Arial" w:hAnsi="Arial" w:cs="Arial"/>
          <w:b/>
          <w:bCs/>
          <w:sz w:val="20"/>
          <w:szCs w:val="20"/>
        </w:rPr>
      </w:pPr>
      <w:r w:rsidRPr="0091571E">
        <w:rPr>
          <w:rFonts w:ascii="Arial" w:eastAsia="Arial" w:hAnsi="Arial" w:cs="Arial"/>
          <w:b/>
          <w:bCs/>
          <w:sz w:val="20"/>
          <w:szCs w:val="20"/>
        </w:rPr>
        <w:t>5.</w:t>
      </w:r>
      <w:r w:rsidRPr="0091571E">
        <w:rPr>
          <w:rFonts w:ascii="Arial" w:hAnsi="Arial" w:cs="Arial"/>
          <w:b/>
          <w:sz w:val="20"/>
          <w:szCs w:val="20"/>
        </w:rPr>
        <w:tab/>
      </w:r>
      <w:r w:rsidRPr="0091571E">
        <w:rPr>
          <w:rFonts w:ascii="Arial" w:eastAsia="Arial" w:hAnsi="Arial" w:cs="Arial"/>
          <w:b/>
          <w:bCs/>
          <w:sz w:val="20"/>
          <w:szCs w:val="20"/>
        </w:rPr>
        <w:t>The Economic Impact of the Funds</w:t>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3B697D" w:rsidRPr="0091571E">
        <w:rPr>
          <w:rFonts w:ascii="Arial" w:hAnsi="Arial" w:cs="Arial"/>
          <w:b/>
          <w:sz w:val="20"/>
          <w:szCs w:val="20"/>
        </w:rPr>
        <w:tab/>
      </w:r>
      <w:r w:rsidR="00354F76">
        <w:rPr>
          <w:rFonts w:ascii="Arial" w:eastAsia="Arial" w:hAnsi="Arial" w:cs="Arial"/>
          <w:b/>
          <w:bCs/>
          <w:sz w:val="20"/>
          <w:szCs w:val="20"/>
        </w:rPr>
        <w:t>30</w:t>
      </w:r>
    </w:p>
    <w:p w14:paraId="08C4A68D" w14:textId="77777777" w:rsidR="004B63A1" w:rsidRPr="0091571E" w:rsidRDefault="00CF5C98" w:rsidP="642EDC27">
      <w:pPr>
        <w:jc w:val="both"/>
        <w:rPr>
          <w:rFonts w:ascii="Arial" w:eastAsia="Arial" w:hAnsi="Arial" w:cs="Arial"/>
          <w:b/>
          <w:bCs/>
          <w:sz w:val="20"/>
          <w:szCs w:val="20"/>
        </w:rPr>
      </w:pPr>
      <w:r w:rsidRPr="0091571E">
        <w:rPr>
          <w:rFonts w:ascii="Arial" w:eastAsia="Arial" w:hAnsi="Arial" w:cs="Arial"/>
          <w:b/>
          <w:bCs/>
          <w:sz w:val="20"/>
          <w:szCs w:val="20"/>
        </w:rPr>
        <w:t>6.</w:t>
      </w:r>
      <w:r w:rsidRPr="0091571E">
        <w:rPr>
          <w:rFonts w:ascii="Arial" w:hAnsi="Arial" w:cs="Arial"/>
          <w:b/>
          <w:sz w:val="20"/>
          <w:szCs w:val="20"/>
        </w:rPr>
        <w:tab/>
      </w:r>
      <w:r w:rsidRPr="0091571E">
        <w:rPr>
          <w:rFonts w:ascii="Arial" w:eastAsia="Arial" w:hAnsi="Arial" w:cs="Arial"/>
          <w:b/>
          <w:bCs/>
          <w:sz w:val="20"/>
          <w:szCs w:val="20"/>
        </w:rPr>
        <w:t>Conclusions and Recommendations</w:t>
      </w:r>
      <w:r w:rsidR="007501D2" w:rsidRPr="0091571E">
        <w:rPr>
          <w:rFonts w:ascii="Arial" w:hAnsi="Arial" w:cs="Arial"/>
          <w:b/>
          <w:sz w:val="20"/>
          <w:szCs w:val="20"/>
        </w:rPr>
        <w:tab/>
      </w:r>
      <w:r w:rsidR="007501D2" w:rsidRPr="0091571E">
        <w:rPr>
          <w:rFonts w:ascii="Arial" w:hAnsi="Arial" w:cs="Arial"/>
          <w:b/>
          <w:sz w:val="20"/>
          <w:szCs w:val="20"/>
        </w:rPr>
        <w:tab/>
      </w:r>
      <w:r w:rsidR="007501D2" w:rsidRPr="0091571E">
        <w:rPr>
          <w:rFonts w:ascii="Arial" w:hAnsi="Arial" w:cs="Arial"/>
          <w:b/>
          <w:sz w:val="20"/>
          <w:szCs w:val="20"/>
        </w:rPr>
        <w:tab/>
      </w:r>
      <w:r w:rsidR="003B697D" w:rsidRPr="0091571E">
        <w:rPr>
          <w:rFonts w:ascii="Arial" w:hAnsi="Arial" w:cs="Arial"/>
          <w:b/>
          <w:sz w:val="20"/>
          <w:szCs w:val="20"/>
        </w:rPr>
        <w:tab/>
      </w:r>
      <w:r w:rsidR="007501D2" w:rsidRPr="0091571E">
        <w:rPr>
          <w:rFonts w:ascii="Arial" w:eastAsia="Arial" w:hAnsi="Arial" w:cs="Arial"/>
          <w:b/>
          <w:bCs/>
          <w:sz w:val="20"/>
          <w:szCs w:val="20"/>
        </w:rPr>
        <w:t>3</w:t>
      </w:r>
      <w:r w:rsidR="00594DB4" w:rsidRPr="0091571E">
        <w:rPr>
          <w:rFonts w:ascii="Arial" w:eastAsia="Arial" w:hAnsi="Arial" w:cs="Arial"/>
          <w:b/>
          <w:bCs/>
          <w:sz w:val="20"/>
          <w:szCs w:val="20"/>
        </w:rPr>
        <w:t>5</w:t>
      </w:r>
    </w:p>
    <w:p w14:paraId="5A2DBBC6" w14:textId="77777777" w:rsidR="004B63A1" w:rsidRPr="0091571E" w:rsidRDefault="006A334B" w:rsidP="642EDC27">
      <w:pPr>
        <w:jc w:val="both"/>
        <w:rPr>
          <w:rFonts w:ascii="Arial" w:eastAsia="Arial" w:hAnsi="Arial" w:cs="Arial"/>
          <w:b/>
          <w:bCs/>
          <w:sz w:val="20"/>
          <w:szCs w:val="20"/>
        </w:rPr>
      </w:pPr>
      <w:r w:rsidRPr="0091571E">
        <w:rPr>
          <w:rFonts w:ascii="Arial" w:eastAsia="Arial" w:hAnsi="Arial" w:cs="Arial"/>
          <w:b/>
          <w:bCs/>
          <w:sz w:val="20"/>
          <w:szCs w:val="20"/>
        </w:rPr>
        <w:t>Appendix 1</w:t>
      </w:r>
      <w:r w:rsidR="004B63A1" w:rsidRPr="0091571E">
        <w:rPr>
          <w:rFonts w:ascii="Arial" w:hAnsi="Arial" w:cs="Arial"/>
          <w:b/>
          <w:sz w:val="20"/>
          <w:szCs w:val="20"/>
        </w:rPr>
        <w:tab/>
      </w:r>
      <w:r w:rsidR="004B63A1" w:rsidRPr="0091571E">
        <w:rPr>
          <w:rFonts w:ascii="Arial" w:hAnsi="Arial" w:cs="Arial"/>
          <w:b/>
          <w:sz w:val="20"/>
          <w:szCs w:val="20"/>
        </w:rPr>
        <w:tab/>
      </w:r>
      <w:r w:rsidR="004B63A1" w:rsidRPr="0091571E">
        <w:rPr>
          <w:rFonts w:ascii="Arial" w:hAnsi="Arial" w:cs="Arial"/>
          <w:b/>
          <w:sz w:val="20"/>
          <w:szCs w:val="20"/>
        </w:rPr>
        <w:tab/>
      </w:r>
    </w:p>
    <w:p w14:paraId="450E2FAA" w14:textId="4B6BA082" w:rsidR="004B63A1" w:rsidRPr="0091571E" w:rsidRDefault="004B63A1" w:rsidP="642EDC27">
      <w:pPr>
        <w:jc w:val="both"/>
        <w:rPr>
          <w:rFonts w:ascii="Arial" w:eastAsia="Arial" w:hAnsi="Arial" w:cs="Arial"/>
          <w:b/>
          <w:bCs/>
          <w:sz w:val="20"/>
          <w:szCs w:val="20"/>
        </w:rPr>
      </w:pPr>
      <w:r w:rsidRPr="0091571E">
        <w:rPr>
          <w:rFonts w:ascii="Arial" w:hAnsi="Arial" w:cs="Arial"/>
          <w:b/>
          <w:sz w:val="20"/>
          <w:szCs w:val="20"/>
        </w:rPr>
        <w:tab/>
      </w:r>
      <w:r w:rsidR="00354F76">
        <w:rPr>
          <w:rFonts w:ascii="Arial" w:hAnsi="Arial" w:cs="Arial"/>
          <w:b/>
          <w:sz w:val="20"/>
          <w:szCs w:val="20"/>
        </w:rPr>
        <w:t xml:space="preserve">LIST OF </w:t>
      </w:r>
      <w:r w:rsidRPr="0091571E">
        <w:rPr>
          <w:rFonts w:ascii="Arial" w:eastAsia="Arial" w:hAnsi="Arial" w:cs="Arial"/>
          <w:b/>
          <w:bCs/>
          <w:sz w:val="20"/>
          <w:szCs w:val="20"/>
        </w:rPr>
        <w:t xml:space="preserve">ERDF Ineligible Sectors </w:t>
      </w:r>
      <w:r w:rsidR="00354F76">
        <w:rPr>
          <w:rFonts w:ascii="Arial" w:hAnsi="Arial" w:cs="Arial"/>
          <w:b/>
          <w:sz w:val="20"/>
          <w:szCs w:val="20"/>
        </w:rPr>
        <w:tab/>
      </w:r>
      <w:r w:rsidR="00354F76">
        <w:rPr>
          <w:rFonts w:ascii="Arial" w:hAnsi="Arial" w:cs="Arial"/>
          <w:b/>
          <w:sz w:val="20"/>
          <w:szCs w:val="20"/>
        </w:rPr>
        <w:tab/>
      </w:r>
      <w:r w:rsidR="00354F76">
        <w:rPr>
          <w:rFonts w:ascii="Arial" w:hAnsi="Arial" w:cs="Arial"/>
          <w:b/>
          <w:sz w:val="20"/>
          <w:szCs w:val="20"/>
        </w:rPr>
        <w:tab/>
      </w:r>
      <w:r w:rsidR="00354F76">
        <w:rPr>
          <w:rFonts w:ascii="Arial" w:hAnsi="Arial" w:cs="Arial"/>
          <w:b/>
          <w:sz w:val="20"/>
          <w:szCs w:val="20"/>
        </w:rPr>
        <w:tab/>
      </w:r>
      <w:r w:rsidR="00354F76">
        <w:rPr>
          <w:rFonts w:ascii="Arial" w:eastAsia="Arial" w:hAnsi="Arial" w:cs="Arial"/>
          <w:b/>
          <w:bCs/>
          <w:sz w:val="20"/>
          <w:szCs w:val="20"/>
        </w:rPr>
        <w:t>37</w:t>
      </w:r>
    </w:p>
    <w:p w14:paraId="72A3D3EC" w14:textId="77777777" w:rsidR="00CF5C98" w:rsidRPr="0091571E" w:rsidRDefault="00CF5C98">
      <w:pPr>
        <w:rPr>
          <w:rFonts w:ascii="Arial" w:hAnsi="Arial" w:cs="Arial"/>
          <w:b/>
          <w:sz w:val="20"/>
          <w:szCs w:val="20"/>
        </w:rPr>
      </w:pPr>
      <w:r w:rsidRPr="0091571E">
        <w:rPr>
          <w:rFonts w:ascii="Arial" w:hAnsi="Arial" w:cs="Arial"/>
          <w:b/>
          <w:sz w:val="20"/>
          <w:szCs w:val="20"/>
        </w:rPr>
        <w:br w:type="page"/>
      </w:r>
    </w:p>
    <w:p w14:paraId="5C764C83" w14:textId="77777777" w:rsidR="0091571E" w:rsidRPr="0091571E" w:rsidRDefault="0091571E" w:rsidP="0091571E">
      <w:pPr>
        <w:jc w:val="center"/>
        <w:rPr>
          <w:rFonts w:ascii="Arial" w:hAnsi="Arial" w:cs="Arial"/>
          <w:b/>
        </w:rPr>
      </w:pPr>
      <w:r w:rsidRPr="0091571E">
        <w:rPr>
          <w:rFonts w:ascii="Arial" w:hAnsi="Arial" w:cs="Arial"/>
          <w:b/>
        </w:rPr>
        <w:lastRenderedPageBreak/>
        <w:t>Executive Summary</w:t>
      </w:r>
    </w:p>
    <w:p w14:paraId="416233E7" w14:textId="77777777" w:rsidR="0091571E" w:rsidRPr="0091571E" w:rsidRDefault="0091571E" w:rsidP="0091571E">
      <w:pPr>
        <w:rPr>
          <w:rFonts w:ascii="Arial" w:hAnsi="Arial" w:cs="Arial"/>
          <w:b/>
        </w:rPr>
      </w:pPr>
      <w:r w:rsidRPr="0091571E">
        <w:rPr>
          <w:rFonts w:ascii="Arial" w:hAnsi="Arial" w:cs="Arial"/>
          <w:b/>
        </w:rPr>
        <w:t>The Funds</w:t>
      </w:r>
    </w:p>
    <w:p w14:paraId="6F6DF77D" w14:textId="77777777" w:rsidR="0091571E" w:rsidRPr="0091571E" w:rsidRDefault="0091571E" w:rsidP="0091571E">
      <w:pPr>
        <w:jc w:val="both"/>
        <w:rPr>
          <w:rFonts w:ascii="Arial" w:hAnsi="Arial" w:cs="Arial"/>
        </w:rPr>
      </w:pPr>
      <w:r w:rsidRPr="0091571E">
        <w:rPr>
          <w:rFonts w:ascii="Arial" w:hAnsi="Arial" w:cs="Arial"/>
          <w:b/>
        </w:rPr>
        <w:t>1.</w:t>
      </w:r>
      <w:r w:rsidRPr="0091571E">
        <w:rPr>
          <w:rFonts w:ascii="Arial" w:hAnsi="Arial" w:cs="Arial"/>
        </w:rPr>
        <w:tab/>
        <w:t xml:space="preserve">The Scottish Co-Investment Fund (SCF) and the Scottish Venture Fund (SVF) were set up in 2003 and 2006 as pan-Scotland funds to be managed by the Scottish Investment Bank (SIB). They are to increase the supply of early stage risk capital to small, innovative, Scottish based companies. They are delivered in slightly different ways, although both operate on the co-investment principle with the co-investors taking the investment lead.   </w:t>
      </w:r>
    </w:p>
    <w:p w14:paraId="68BC56B1" w14:textId="77777777" w:rsidR="0091571E" w:rsidRPr="0091571E" w:rsidRDefault="0091571E" w:rsidP="0091571E">
      <w:pPr>
        <w:jc w:val="both"/>
        <w:rPr>
          <w:rFonts w:ascii="Arial" w:hAnsi="Arial" w:cs="Arial"/>
        </w:rPr>
      </w:pPr>
      <w:r w:rsidRPr="0091571E">
        <w:rPr>
          <w:rFonts w:ascii="Arial" w:hAnsi="Arial" w:cs="Arial"/>
          <w:b/>
        </w:rPr>
        <w:t>2</w:t>
      </w:r>
      <w:r w:rsidRPr="0091571E">
        <w:rPr>
          <w:rFonts w:ascii="Arial" w:hAnsi="Arial" w:cs="Arial"/>
        </w:rPr>
        <w:t>.</w:t>
      </w:r>
      <w:r w:rsidRPr="0091571E">
        <w:rPr>
          <w:rFonts w:ascii="Arial" w:hAnsi="Arial" w:cs="Arial"/>
        </w:rPr>
        <w:tab/>
        <w:t>. Both Funds are capitalised through Scottish Enterprise’s (SE) core budget and by the European Regional Development Fund (ERDF). Since they were set up they have been recapitalised three times.</w:t>
      </w:r>
    </w:p>
    <w:p w14:paraId="1C56ADE1" w14:textId="77777777" w:rsidR="0091571E" w:rsidRPr="0091571E" w:rsidRDefault="0091571E" w:rsidP="0091571E">
      <w:pPr>
        <w:jc w:val="both"/>
        <w:rPr>
          <w:rFonts w:ascii="Arial" w:hAnsi="Arial" w:cs="Arial"/>
        </w:rPr>
      </w:pPr>
      <w:r w:rsidRPr="0091571E">
        <w:rPr>
          <w:rFonts w:ascii="Arial" w:hAnsi="Arial" w:cs="Arial"/>
          <w:b/>
        </w:rPr>
        <w:t>3</w:t>
      </w:r>
      <w:r w:rsidRPr="0091571E">
        <w:rPr>
          <w:rFonts w:ascii="Arial" w:hAnsi="Arial" w:cs="Arial"/>
        </w:rPr>
        <w:t>.</w:t>
      </w:r>
      <w:r w:rsidRPr="0091571E">
        <w:rPr>
          <w:rFonts w:ascii="Arial" w:hAnsi="Arial" w:cs="Arial"/>
        </w:rPr>
        <w:tab/>
        <w:t>They operate under the Market Economy Operator Principle (MEOP) to ensure that they comply with State Aid regulations. This means that, amongst other things, the Funds must invest on equal terms with private sector investors.</w:t>
      </w:r>
    </w:p>
    <w:p w14:paraId="44594197" w14:textId="77777777" w:rsidR="0091571E" w:rsidRPr="0091571E" w:rsidRDefault="0091571E" w:rsidP="0091571E">
      <w:pPr>
        <w:jc w:val="both"/>
        <w:rPr>
          <w:rFonts w:ascii="Arial" w:hAnsi="Arial" w:cs="Arial"/>
          <w:b/>
        </w:rPr>
      </w:pPr>
      <w:r w:rsidRPr="0091571E">
        <w:rPr>
          <w:rFonts w:ascii="Arial" w:hAnsi="Arial" w:cs="Arial"/>
          <w:b/>
        </w:rPr>
        <w:t>Review’s Purpose</w:t>
      </w:r>
    </w:p>
    <w:p w14:paraId="2F36282E" w14:textId="77777777" w:rsidR="0091571E" w:rsidRPr="0091571E" w:rsidRDefault="0091571E" w:rsidP="0091571E">
      <w:pPr>
        <w:jc w:val="both"/>
        <w:rPr>
          <w:rFonts w:ascii="Arial" w:hAnsi="Arial" w:cs="Arial"/>
        </w:rPr>
      </w:pPr>
      <w:r w:rsidRPr="0091571E">
        <w:rPr>
          <w:rFonts w:ascii="Arial" w:hAnsi="Arial" w:cs="Arial"/>
          <w:b/>
        </w:rPr>
        <w:t>4</w:t>
      </w:r>
      <w:r w:rsidRPr="0091571E">
        <w:rPr>
          <w:rFonts w:ascii="Arial" w:hAnsi="Arial" w:cs="Arial"/>
        </w:rPr>
        <w:t>.</w:t>
      </w:r>
      <w:r w:rsidRPr="0091571E">
        <w:rPr>
          <w:rFonts w:ascii="Arial" w:hAnsi="Arial" w:cs="Arial"/>
        </w:rPr>
        <w:tab/>
        <w:t>The purpose of the Review, of Phase III of both Funds, was to support their re-approval. Although SE Board approval runs until December 2018, the current rate of investment meant that the Funds would be fully drawn down before then. There was also a further ERDF award available. Accordingly, evidence of the Funds’ performance was need both to gain SE board approval</w:t>
      </w:r>
      <w:r w:rsidRPr="0091571E">
        <w:rPr>
          <w:rStyle w:val="FootnoteReference"/>
          <w:rFonts w:ascii="Arial" w:hAnsi="Arial" w:cs="Arial"/>
        </w:rPr>
        <w:footnoteReference w:id="2"/>
      </w:r>
      <w:r w:rsidRPr="0091571E">
        <w:rPr>
          <w:rFonts w:ascii="Arial" w:hAnsi="Arial" w:cs="Arial"/>
        </w:rPr>
        <w:t xml:space="preserve"> and to support the ERDF application.</w:t>
      </w:r>
    </w:p>
    <w:p w14:paraId="4BB03CE2" w14:textId="77777777" w:rsidR="0091571E" w:rsidRPr="0091571E" w:rsidRDefault="0091571E" w:rsidP="0091571E">
      <w:pPr>
        <w:jc w:val="both"/>
        <w:rPr>
          <w:rFonts w:ascii="Arial" w:hAnsi="Arial" w:cs="Arial"/>
        </w:rPr>
      </w:pPr>
      <w:r w:rsidRPr="0091571E">
        <w:rPr>
          <w:rFonts w:ascii="Arial" w:hAnsi="Arial" w:cs="Arial"/>
          <w:b/>
        </w:rPr>
        <w:t>5.</w:t>
      </w:r>
      <w:r w:rsidRPr="0091571E">
        <w:rPr>
          <w:rFonts w:ascii="Arial" w:hAnsi="Arial" w:cs="Arial"/>
        </w:rPr>
        <w:tab/>
        <w:t>The Review was undertaken by SE’s Appraisal and Evaluation and the Commercial Teams. It involved desk research, data analysis and a series of face-to-face and telephone interviews with SE staff, investors and investees.</w:t>
      </w:r>
    </w:p>
    <w:p w14:paraId="431C9194" w14:textId="77777777" w:rsidR="0091571E" w:rsidRPr="0091571E" w:rsidRDefault="0091571E" w:rsidP="0091571E">
      <w:pPr>
        <w:jc w:val="both"/>
        <w:rPr>
          <w:rFonts w:ascii="Arial" w:hAnsi="Arial" w:cs="Arial"/>
          <w:b/>
        </w:rPr>
      </w:pPr>
      <w:r w:rsidRPr="0091571E">
        <w:rPr>
          <w:rFonts w:ascii="Arial" w:hAnsi="Arial" w:cs="Arial"/>
          <w:b/>
        </w:rPr>
        <w:t>The Funds’ Investments</w:t>
      </w:r>
    </w:p>
    <w:p w14:paraId="3A09AEB0" w14:textId="77777777" w:rsidR="0091571E" w:rsidRPr="0091571E" w:rsidRDefault="0091571E" w:rsidP="0091571E">
      <w:pPr>
        <w:jc w:val="both"/>
        <w:rPr>
          <w:rFonts w:ascii="Arial" w:hAnsi="Arial" w:cs="Arial"/>
        </w:rPr>
      </w:pPr>
      <w:r w:rsidRPr="0091571E">
        <w:rPr>
          <w:rFonts w:ascii="Arial" w:hAnsi="Arial" w:cs="Arial"/>
          <w:b/>
        </w:rPr>
        <w:t>6.</w:t>
      </w:r>
      <w:r w:rsidRPr="0091571E">
        <w:rPr>
          <w:rFonts w:ascii="Arial" w:hAnsi="Arial" w:cs="Arial"/>
        </w:rPr>
        <w:tab/>
        <w:t>The rationale for establishing the Funds was to fill an equity gap in the £0.5 to £2 million range where sound investment propositions found it difficult to attract equity. This reflected such things as limited capacity within Scotland to support such deals, relatively high transactions costs (such as due diligence) and perceptions of risk.</w:t>
      </w:r>
    </w:p>
    <w:p w14:paraId="207F5A33" w14:textId="77777777" w:rsidR="0091571E" w:rsidRPr="0091571E" w:rsidRDefault="0091571E" w:rsidP="0091571E">
      <w:pPr>
        <w:jc w:val="both"/>
        <w:rPr>
          <w:rFonts w:ascii="Arial" w:hAnsi="Arial" w:cs="Arial"/>
        </w:rPr>
      </w:pPr>
      <w:r w:rsidRPr="0091571E">
        <w:rPr>
          <w:rFonts w:ascii="Arial" w:hAnsi="Arial" w:cs="Arial"/>
          <w:b/>
        </w:rPr>
        <w:t>7.</w:t>
      </w:r>
      <w:r w:rsidRPr="0091571E">
        <w:rPr>
          <w:rFonts w:ascii="Arial" w:hAnsi="Arial" w:cs="Arial"/>
        </w:rPr>
        <w:tab/>
        <w:t xml:space="preserve">During Phase III of the Funds (July 2015 to September 2017) 163 companies received £68 million in 293 separate investments. This levered a further £148 million from other sources, a leverage rate of 1:2. For both Funds Enabling Technologies and Life Sciences were the dominate sectors, accounting for around two thirds of all companies supported. The average deal size was £0.9 million for SVF and £0.6 million for the Co-Investment Fund.  To date there have been 2 exits from the Funds, both from SVF, giving a net loss of £2 million. </w:t>
      </w:r>
    </w:p>
    <w:p w14:paraId="50B41C36" w14:textId="77777777" w:rsidR="0091571E" w:rsidRPr="0091571E" w:rsidRDefault="0091571E" w:rsidP="0091571E">
      <w:pPr>
        <w:jc w:val="both"/>
        <w:rPr>
          <w:rFonts w:ascii="Arial" w:hAnsi="Arial" w:cs="Arial"/>
          <w:b/>
        </w:rPr>
      </w:pPr>
      <w:r w:rsidRPr="0091571E">
        <w:rPr>
          <w:rFonts w:ascii="Arial" w:hAnsi="Arial" w:cs="Arial"/>
          <w:b/>
        </w:rPr>
        <w:t>The Funds’ Delivery and Effectiveness</w:t>
      </w:r>
    </w:p>
    <w:p w14:paraId="28AB1A9C" w14:textId="77777777" w:rsidR="0091571E" w:rsidRPr="0091571E" w:rsidRDefault="0091571E" w:rsidP="0091571E">
      <w:pPr>
        <w:jc w:val="both"/>
        <w:rPr>
          <w:rFonts w:ascii="Arial" w:hAnsi="Arial" w:cs="Arial"/>
        </w:rPr>
      </w:pPr>
      <w:r w:rsidRPr="0091571E">
        <w:rPr>
          <w:rFonts w:ascii="Arial" w:hAnsi="Arial" w:cs="Arial"/>
          <w:b/>
        </w:rPr>
        <w:t>8.</w:t>
      </w:r>
      <w:r w:rsidRPr="0091571E">
        <w:rPr>
          <w:rFonts w:ascii="Arial" w:hAnsi="Arial" w:cs="Arial"/>
          <w:b/>
        </w:rPr>
        <w:tab/>
      </w:r>
      <w:r w:rsidRPr="0091571E">
        <w:rPr>
          <w:rFonts w:ascii="Arial" w:hAnsi="Arial" w:cs="Arial"/>
        </w:rPr>
        <w:t>The key finding from the interviews was that the two Funds had been very effective in providing investment capital that would otherwise not have been available. They had also been very effective in growing the investor base within Scotland. This was especially the case for the Angels and Angel Syndicates where SIB, alongside LINC</w:t>
      </w:r>
      <w:r w:rsidRPr="0091571E">
        <w:rPr>
          <w:rStyle w:val="FootnoteReference"/>
          <w:rFonts w:ascii="Arial" w:hAnsi="Arial" w:cs="Arial"/>
        </w:rPr>
        <w:footnoteReference w:id="3"/>
      </w:r>
      <w:r w:rsidRPr="0091571E">
        <w:rPr>
          <w:rFonts w:ascii="Arial" w:hAnsi="Arial" w:cs="Arial"/>
        </w:rPr>
        <w:t>, had increased the number and quality of the Angel investment community. The involvement of SIB in the Funds was seen as giving investments a “seal of approval”, a “badge” as one investor expressed it.</w:t>
      </w:r>
    </w:p>
    <w:p w14:paraId="4728A817" w14:textId="77777777" w:rsidR="0091571E" w:rsidRPr="0091571E" w:rsidRDefault="0091571E" w:rsidP="0091571E">
      <w:pPr>
        <w:jc w:val="both"/>
        <w:rPr>
          <w:rFonts w:ascii="Arial" w:hAnsi="Arial" w:cs="Arial"/>
        </w:rPr>
      </w:pPr>
      <w:r w:rsidRPr="0091571E">
        <w:rPr>
          <w:rFonts w:ascii="Arial" w:hAnsi="Arial" w:cs="Arial"/>
          <w:b/>
        </w:rPr>
        <w:t>9.</w:t>
      </w:r>
      <w:r w:rsidRPr="0091571E">
        <w:rPr>
          <w:rFonts w:ascii="Arial" w:hAnsi="Arial" w:cs="Arial"/>
        </w:rPr>
        <w:tab/>
        <w:t>The concerns that were expressed, need to be interpreted in the context of funding interventions that are meeting their objectives. These included such things as: a feeling that too much money was going into follow-on rather than new investments; a perception that SIB’s involvement in follow-on was not always necessary as the money could be raised elsewhere; the need to have an explicit exit strategy: and the limited capacity of some Angel Syndicates.</w:t>
      </w:r>
    </w:p>
    <w:p w14:paraId="7DC556E3" w14:textId="77777777" w:rsidR="0091571E" w:rsidRPr="0091571E" w:rsidRDefault="0091571E" w:rsidP="0091571E">
      <w:pPr>
        <w:jc w:val="both"/>
        <w:rPr>
          <w:rFonts w:ascii="Arial" w:hAnsi="Arial" w:cs="Arial"/>
        </w:rPr>
      </w:pPr>
      <w:r w:rsidRPr="0091571E">
        <w:rPr>
          <w:rFonts w:ascii="Arial" w:hAnsi="Arial" w:cs="Arial"/>
          <w:b/>
        </w:rPr>
        <w:t>10.</w:t>
      </w:r>
      <w:r w:rsidRPr="0091571E">
        <w:rPr>
          <w:rFonts w:ascii="Arial" w:hAnsi="Arial" w:cs="Arial"/>
        </w:rPr>
        <w:tab/>
        <w:t>Some of these concerns would seem to indicate the need for a more effective communications strategy (with investors, investees and stakeholders) as they are often based upon misconceptions of SIB’s role and its need to act in a way that was MEOP compliant.</w:t>
      </w:r>
    </w:p>
    <w:p w14:paraId="16A34F2F" w14:textId="77777777" w:rsidR="0091571E" w:rsidRPr="0091571E" w:rsidRDefault="0091571E" w:rsidP="0091571E">
      <w:pPr>
        <w:jc w:val="both"/>
        <w:rPr>
          <w:rFonts w:ascii="Arial" w:hAnsi="Arial" w:cs="Arial"/>
          <w:b/>
        </w:rPr>
      </w:pPr>
      <w:r w:rsidRPr="0091571E">
        <w:rPr>
          <w:rFonts w:ascii="Arial" w:hAnsi="Arial" w:cs="Arial"/>
          <w:b/>
        </w:rPr>
        <w:t>The Funds’ Economic Impact</w:t>
      </w:r>
    </w:p>
    <w:p w14:paraId="12217659" w14:textId="77777777" w:rsidR="0091571E" w:rsidRPr="0091571E" w:rsidRDefault="0091571E" w:rsidP="0091571E">
      <w:pPr>
        <w:jc w:val="both"/>
        <w:rPr>
          <w:rFonts w:ascii="Arial" w:hAnsi="Arial" w:cs="Arial"/>
        </w:rPr>
      </w:pPr>
      <w:r w:rsidRPr="0091571E">
        <w:rPr>
          <w:rFonts w:ascii="Arial" w:hAnsi="Arial" w:cs="Arial"/>
          <w:b/>
        </w:rPr>
        <w:t>11.`</w:t>
      </w:r>
      <w:r w:rsidRPr="0091571E">
        <w:rPr>
          <w:rFonts w:ascii="Arial" w:hAnsi="Arial" w:cs="Arial"/>
          <w:b/>
        </w:rPr>
        <w:tab/>
      </w:r>
      <w:r w:rsidRPr="0091571E">
        <w:rPr>
          <w:rFonts w:ascii="Arial" w:hAnsi="Arial" w:cs="Arial"/>
        </w:rPr>
        <w:t xml:space="preserve">The assessment of the economic impact of the Funds was based upon recent evaluation evidence and the qualitative interviews with investors and investees. However, some adjustments were made to the additionality assumptions, reflecting changed circumstances since the evaluations were completed. These involved a small deadweight adjustment and increases to the time to exit. </w:t>
      </w:r>
    </w:p>
    <w:p w14:paraId="28C5F79F" w14:textId="77777777" w:rsidR="0091571E" w:rsidRPr="0091571E" w:rsidRDefault="0091571E" w:rsidP="0091571E">
      <w:pPr>
        <w:jc w:val="both"/>
        <w:rPr>
          <w:rFonts w:ascii="Arial" w:hAnsi="Arial" w:cs="Arial"/>
        </w:rPr>
      </w:pPr>
      <w:r w:rsidRPr="0091571E">
        <w:rPr>
          <w:rFonts w:ascii="Arial" w:hAnsi="Arial" w:cs="Arial"/>
          <w:b/>
        </w:rPr>
        <w:t>12.</w:t>
      </w:r>
      <w:r w:rsidRPr="0091571E">
        <w:rPr>
          <w:rFonts w:ascii="Arial" w:hAnsi="Arial" w:cs="Arial"/>
        </w:rPr>
        <w:tab/>
        <w:t>Based upon the amount invested through the two Funds, it is estimated that the Impacts to date are relatively modest. However, this is to be expected given the early stage of many of the investments. Over a ten year time horizon the Impact Ratio (net GVA per £1 of SIB support) is estimated to be 10:1 for SCF and 4:1 for the Venture Fund: an average of 6:1 for the combined Funds. The two Funds are estimated to have created 1,100 jobs over ten years. Although the Cost per Job (£60,000) seems high, this needs to be seen in the context of the type of high value jobs that are likely to be created.</w:t>
      </w:r>
    </w:p>
    <w:p w14:paraId="4DB94695" w14:textId="77777777" w:rsidR="0091571E" w:rsidRPr="0091571E" w:rsidRDefault="0091571E" w:rsidP="0091571E">
      <w:pPr>
        <w:jc w:val="both"/>
        <w:rPr>
          <w:rFonts w:ascii="Arial" w:hAnsi="Arial" w:cs="Arial"/>
        </w:rPr>
      </w:pPr>
      <w:r w:rsidRPr="0091571E">
        <w:rPr>
          <w:rFonts w:ascii="Arial" w:hAnsi="Arial" w:cs="Arial"/>
          <w:b/>
        </w:rPr>
        <w:t>13.</w:t>
      </w:r>
      <w:r w:rsidRPr="0091571E">
        <w:rPr>
          <w:rFonts w:ascii="Arial" w:hAnsi="Arial" w:cs="Arial"/>
        </w:rPr>
        <w:tab/>
        <w:t xml:space="preserve">In addition, there will be other benefits, for example additional investment in innovation and Research and Development and increased exports. It also needs to be remembered that the intention is to realise the investments. When this is done then the Impact Ratios will increase and the Cost per Job will fall.  </w:t>
      </w:r>
    </w:p>
    <w:p w14:paraId="57D5A854" w14:textId="77777777" w:rsidR="0091571E" w:rsidRPr="0091571E" w:rsidRDefault="0091571E" w:rsidP="0091571E">
      <w:pPr>
        <w:jc w:val="both"/>
        <w:rPr>
          <w:rFonts w:ascii="Arial" w:hAnsi="Arial" w:cs="Arial"/>
          <w:b/>
        </w:rPr>
      </w:pPr>
      <w:r w:rsidRPr="0091571E">
        <w:rPr>
          <w:rFonts w:ascii="Arial" w:hAnsi="Arial" w:cs="Arial"/>
          <w:b/>
        </w:rPr>
        <w:t>Conclusions and Recommendations</w:t>
      </w:r>
    </w:p>
    <w:p w14:paraId="3AA7956D" w14:textId="77777777" w:rsidR="0091571E" w:rsidRPr="0091571E" w:rsidRDefault="0091571E" w:rsidP="0091571E">
      <w:pPr>
        <w:jc w:val="both"/>
        <w:rPr>
          <w:rFonts w:ascii="Arial" w:hAnsi="Arial" w:cs="Arial"/>
        </w:rPr>
      </w:pPr>
      <w:r w:rsidRPr="0091571E">
        <w:rPr>
          <w:rFonts w:ascii="Arial" w:hAnsi="Arial" w:cs="Arial"/>
          <w:b/>
        </w:rPr>
        <w:t>14.</w:t>
      </w:r>
      <w:r w:rsidRPr="0091571E">
        <w:rPr>
          <w:rFonts w:ascii="Arial" w:hAnsi="Arial" w:cs="Arial"/>
        </w:rPr>
        <w:tab/>
        <w:t>The overall view was that the Funds were very effective. They had resulted in risk mitigation so that there was now more investment capital in the early stage market. Indeed, it was felt that below £1 million there was now an adequate supply of capital albeit this was only the case because of SIB’s intervention. This remained an inherently risky area where public sector intervention was needed for the foreseeable future.</w:t>
      </w:r>
    </w:p>
    <w:p w14:paraId="4A1C5A8D" w14:textId="77777777" w:rsidR="0091571E" w:rsidRPr="0091571E" w:rsidRDefault="0091571E" w:rsidP="0091571E">
      <w:pPr>
        <w:jc w:val="both"/>
        <w:rPr>
          <w:rFonts w:ascii="Arial" w:hAnsi="Arial" w:cs="Arial"/>
        </w:rPr>
      </w:pPr>
      <w:r w:rsidRPr="0091571E">
        <w:rPr>
          <w:rFonts w:ascii="Arial" w:hAnsi="Arial" w:cs="Arial"/>
          <w:b/>
        </w:rPr>
        <w:t>15.</w:t>
      </w:r>
      <w:r w:rsidRPr="0091571E">
        <w:rPr>
          <w:rFonts w:ascii="Arial" w:hAnsi="Arial" w:cs="Arial"/>
        </w:rPr>
        <w:tab/>
        <w:t>Given that the review endorsed the effectiveness of the Funds a limited number of recommendations were made:-</w:t>
      </w:r>
    </w:p>
    <w:p w14:paraId="3CCAB8E7" w14:textId="77777777" w:rsidR="0091571E" w:rsidRPr="0091571E" w:rsidRDefault="0091571E" w:rsidP="0091571E">
      <w:pPr>
        <w:pStyle w:val="paragraph"/>
        <w:numPr>
          <w:ilvl w:val="0"/>
          <w:numId w:val="43"/>
        </w:numPr>
        <w:jc w:val="both"/>
        <w:textAlignment w:val="baseline"/>
        <w:rPr>
          <w:rFonts w:ascii="Arial" w:hAnsi="Arial" w:cs="Arial"/>
          <w:sz w:val="22"/>
          <w:szCs w:val="22"/>
        </w:rPr>
      </w:pPr>
      <w:r w:rsidRPr="0091571E">
        <w:rPr>
          <w:rFonts w:ascii="Arial" w:hAnsi="Arial" w:cs="Arial"/>
          <w:sz w:val="22"/>
          <w:szCs w:val="22"/>
        </w:rPr>
        <w:t xml:space="preserve"> SIB should review its communications strategy with stakeholders, investors and investees and ensure that policy and procedures, and any changes to them, are made explicit;</w:t>
      </w:r>
      <w:r w:rsidRPr="0091571E">
        <w:rPr>
          <w:rFonts w:ascii="Arial" w:hAnsi="Arial" w:cs="Arial"/>
          <w:sz w:val="22"/>
          <w:szCs w:val="22"/>
          <w:rtl/>
        </w:rPr>
        <w:t xml:space="preserve"> </w:t>
      </w:r>
    </w:p>
    <w:p w14:paraId="48243C0D" w14:textId="77777777" w:rsidR="0091571E" w:rsidRPr="0091571E" w:rsidRDefault="0091571E" w:rsidP="0091571E">
      <w:pPr>
        <w:numPr>
          <w:ilvl w:val="0"/>
          <w:numId w:val="43"/>
        </w:numPr>
        <w:spacing w:after="0" w:line="240" w:lineRule="auto"/>
        <w:jc w:val="both"/>
        <w:textAlignment w:val="baseline"/>
        <w:rPr>
          <w:rFonts w:ascii="Arial" w:eastAsia="Times New Roman" w:hAnsi="Arial" w:cs="Arial"/>
          <w:lang w:eastAsia="en-GB"/>
        </w:rPr>
      </w:pPr>
      <w:r w:rsidRPr="0091571E">
        <w:rPr>
          <w:rFonts w:ascii="Arial" w:eastAsia="Times New Roman" w:hAnsi="Arial" w:cs="Arial"/>
          <w:lang w:eastAsia="en-GB"/>
        </w:rPr>
        <w:t>Consideration should be given to formulating an explicit exit strategy from investments that is communicated to stakeholders as appropriate;</w:t>
      </w:r>
    </w:p>
    <w:p w14:paraId="3120992A" w14:textId="77777777" w:rsidR="0091571E" w:rsidRPr="0091571E" w:rsidRDefault="0091571E" w:rsidP="0091571E">
      <w:pPr>
        <w:numPr>
          <w:ilvl w:val="0"/>
          <w:numId w:val="43"/>
        </w:numPr>
        <w:spacing w:after="0" w:line="240" w:lineRule="auto"/>
        <w:jc w:val="both"/>
        <w:textAlignment w:val="baseline"/>
        <w:rPr>
          <w:rFonts w:ascii="Arial" w:eastAsia="Times New Roman" w:hAnsi="Arial" w:cs="Arial"/>
          <w:lang w:eastAsia="en-GB"/>
        </w:rPr>
      </w:pPr>
      <w:r w:rsidRPr="0091571E">
        <w:rPr>
          <w:rFonts w:ascii="Arial" w:eastAsia="Times New Roman" w:hAnsi="Arial" w:cs="Arial"/>
          <w:lang w:eastAsia="en-GB"/>
        </w:rPr>
        <w:t>Consideration should be given, when making follow-on decisions and where other private sector funding may be available, to making its operating model (including operating in a commercial basis) clear to stakeholders, investors and investees; and.</w:t>
      </w:r>
      <w:r w:rsidRPr="0091571E">
        <w:rPr>
          <w:rFonts w:ascii="Arial" w:eastAsia="Times New Roman" w:hAnsi="Arial" w:cs="Arial"/>
          <w:lang w:val="en-US" w:eastAsia="en-GB"/>
        </w:rPr>
        <w:t> </w:t>
      </w:r>
    </w:p>
    <w:p w14:paraId="4AA09CF3" w14:textId="77777777" w:rsidR="0091571E" w:rsidRPr="0091571E" w:rsidRDefault="0091571E" w:rsidP="0091571E">
      <w:pPr>
        <w:numPr>
          <w:ilvl w:val="0"/>
          <w:numId w:val="43"/>
        </w:numPr>
        <w:spacing w:after="0" w:line="240" w:lineRule="auto"/>
        <w:jc w:val="both"/>
        <w:textAlignment w:val="baseline"/>
        <w:rPr>
          <w:rFonts w:ascii="Arial" w:eastAsia="Times New Roman" w:hAnsi="Arial" w:cs="Arial"/>
          <w:lang w:eastAsia="en-GB"/>
        </w:rPr>
      </w:pPr>
      <w:r w:rsidRPr="0091571E">
        <w:rPr>
          <w:rFonts w:ascii="Arial" w:eastAsia="Times New Roman" w:hAnsi="Arial" w:cs="Arial"/>
          <w:lang w:eastAsia="en-GB"/>
        </w:rPr>
        <w:t>Consideration should be given to the potential for assessing performance of the companies invested in through the various Funds since their inception, to determine their longer-term impact upon company growth.</w:t>
      </w:r>
    </w:p>
    <w:p w14:paraId="0EB1F511" w14:textId="77777777" w:rsidR="0091571E" w:rsidRPr="0091571E" w:rsidRDefault="0091571E" w:rsidP="0091571E">
      <w:pPr>
        <w:jc w:val="both"/>
        <w:rPr>
          <w:rFonts w:ascii="Arial" w:hAnsi="Arial" w:cs="Arial"/>
        </w:rPr>
      </w:pPr>
    </w:p>
    <w:p w14:paraId="3E00ED22" w14:textId="77777777" w:rsidR="0091571E" w:rsidRPr="0091571E" w:rsidRDefault="0091571E" w:rsidP="642EDC27">
      <w:pPr>
        <w:jc w:val="both"/>
        <w:rPr>
          <w:rFonts w:ascii="Arial" w:eastAsia="Arial" w:hAnsi="Arial" w:cs="Arial"/>
          <w:b/>
          <w:bCs/>
          <w:sz w:val="20"/>
          <w:szCs w:val="20"/>
        </w:rPr>
      </w:pPr>
    </w:p>
    <w:p w14:paraId="37619F05" w14:textId="77777777" w:rsidR="0091571E" w:rsidRPr="0091571E" w:rsidRDefault="0091571E">
      <w:pPr>
        <w:rPr>
          <w:rFonts w:ascii="Arial" w:eastAsia="Arial" w:hAnsi="Arial" w:cs="Arial"/>
          <w:b/>
          <w:bCs/>
          <w:sz w:val="20"/>
          <w:szCs w:val="20"/>
        </w:rPr>
      </w:pPr>
      <w:r w:rsidRPr="0091571E">
        <w:rPr>
          <w:rFonts w:ascii="Arial" w:eastAsia="Arial" w:hAnsi="Arial" w:cs="Arial"/>
          <w:b/>
          <w:bCs/>
          <w:sz w:val="20"/>
          <w:szCs w:val="20"/>
        </w:rPr>
        <w:br w:type="page"/>
      </w:r>
    </w:p>
    <w:p w14:paraId="7DD94C23" w14:textId="42544ED8" w:rsidR="0086726F"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Foreword</w:t>
      </w:r>
    </w:p>
    <w:p w14:paraId="424E10E0" w14:textId="77777777" w:rsidR="0086726F"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This Interim Review of the Scottish Co-Investment and Venture Funds III was undertaken by members of Scottish Enterprise’s Economics and Commercial Teams. The work was carried out between October 2017 and May 2018.</w:t>
      </w:r>
    </w:p>
    <w:p w14:paraId="193E9E50" w14:textId="77777777" w:rsidR="00A310F2"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During the work several people with an interest in the Funds (as investors, investees and stakeholders) and the Scottish Investment Bank were interviewed. We are grateful for the time they given to us and their openness. At the start of each interview it was stressed that their views would be treated in confidence. The report has synthesised these views to arrive at a balanced set of conclusions. Where a minority of interviewees have expressed an opinion, this is reported. The interpretation and conclusions are those of the Review Team and not the interviewees.</w:t>
      </w:r>
    </w:p>
    <w:p w14:paraId="5AD12640" w14:textId="77777777" w:rsidR="00A310F2"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James Coggs, Keith Hayton, Paul Padaruth and Heather Quigley</w:t>
      </w:r>
    </w:p>
    <w:p w14:paraId="0D0B940D" w14:textId="77777777" w:rsidR="009158ED" w:rsidRPr="0091571E" w:rsidRDefault="009158ED" w:rsidP="0086726F">
      <w:pPr>
        <w:jc w:val="both"/>
        <w:rPr>
          <w:rFonts w:ascii="Arial" w:hAnsi="Arial" w:cs="Arial"/>
          <w:b/>
          <w:sz w:val="20"/>
          <w:szCs w:val="20"/>
        </w:rPr>
      </w:pPr>
      <w:r w:rsidRPr="0091571E">
        <w:rPr>
          <w:rFonts w:ascii="Arial" w:hAnsi="Arial" w:cs="Arial"/>
          <w:b/>
          <w:sz w:val="20"/>
          <w:szCs w:val="20"/>
        </w:rPr>
        <w:br w:type="page"/>
      </w:r>
    </w:p>
    <w:p w14:paraId="0AC4531D" w14:textId="77777777" w:rsidR="00F6000C" w:rsidRPr="0091571E" w:rsidRDefault="00F6000C" w:rsidP="642EDC27">
      <w:pPr>
        <w:rPr>
          <w:rFonts w:ascii="Arial" w:eastAsia="Arial" w:hAnsi="Arial" w:cs="Arial"/>
          <w:b/>
          <w:bCs/>
          <w:sz w:val="20"/>
          <w:szCs w:val="20"/>
        </w:rPr>
      </w:pPr>
      <w:r w:rsidRPr="0091571E">
        <w:rPr>
          <w:rFonts w:ascii="Arial" w:eastAsia="Arial" w:hAnsi="Arial" w:cs="Arial"/>
          <w:b/>
          <w:bCs/>
          <w:sz w:val="20"/>
          <w:szCs w:val="20"/>
        </w:rPr>
        <w:t>1.</w:t>
      </w:r>
      <w:r w:rsidRPr="0091571E">
        <w:rPr>
          <w:rFonts w:ascii="Arial" w:hAnsi="Arial" w:cs="Arial"/>
          <w:b/>
          <w:sz w:val="20"/>
          <w:szCs w:val="20"/>
        </w:rPr>
        <w:tab/>
      </w:r>
      <w:r w:rsidRPr="0091571E">
        <w:rPr>
          <w:rFonts w:ascii="Arial" w:eastAsia="Arial" w:hAnsi="Arial" w:cs="Arial"/>
          <w:b/>
          <w:bCs/>
          <w:sz w:val="20"/>
          <w:szCs w:val="20"/>
        </w:rPr>
        <w:t>The Review</w:t>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r w:rsidR="009158ED" w:rsidRPr="0091571E">
        <w:rPr>
          <w:rFonts w:ascii="Arial" w:hAnsi="Arial" w:cs="Arial"/>
          <w:b/>
          <w:sz w:val="20"/>
          <w:szCs w:val="20"/>
        </w:rPr>
        <w:tab/>
      </w:r>
    </w:p>
    <w:p w14:paraId="70537CDC" w14:textId="77777777" w:rsidR="00084A14"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Preamble</w:t>
      </w:r>
    </w:p>
    <w:p w14:paraId="63F18953" w14:textId="77777777" w:rsidR="00A97DD3" w:rsidRPr="0091571E" w:rsidRDefault="00084A14" w:rsidP="642EDC27">
      <w:pPr>
        <w:jc w:val="both"/>
        <w:rPr>
          <w:rFonts w:ascii="Arial" w:eastAsia="Arial,Times New Roman" w:hAnsi="Arial" w:cs="Arial"/>
          <w:sz w:val="20"/>
          <w:szCs w:val="20"/>
        </w:rPr>
      </w:pPr>
      <w:r w:rsidRPr="0091571E">
        <w:rPr>
          <w:rFonts w:ascii="Arial" w:eastAsia="Arial" w:hAnsi="Arial" w:cs="Arial"/>
          <w:b/>
          <w:bCs/>
          <w:sz w:val="20"/>
          <w:szCs w:val="20"/>
        </w:rPr>
        <w:t>1.1</w:t>
      </w:r>
      <w:r w:rsidRPr="0091571E">
        <w:rPr>
          <w:rFonts w:ascii="Arial" w:hAnsi="Arial" w:cs="Arial"/>
          <w:b/>
          <w:sz w:val="20"/>
          <w:szCs w:val="20"/>
        </w:rPr>
        <w:tab/>
      </w:r>
      <w:r w:rsidR="00A97DD3" w:rsidRPr="0091571E">
        <w:rPr>
          <w:rFonts w:ascii="Arial" w:eastAsia="Arial" w:hAnsi="Arial" w:cs="Arial"/>
          <w:sz w:val="20"/>
          <w:szCs w:val="20"/>
        </w:rPr>
        <w:t>The</w:t>
      </w:r>
      <w:r w:rsidR="00A97DD3" w:rsidRPr="0091571E">
        <w:rPr>
          <w:rFonts w:ascii="Arial" w:eastAsia="Arial" w:hAnsi="Arial" w:cs="Arial"/>
          <w:b/>
          <w:bCs/>
          <w:sz w:val="20"/>
          <w:szCs w:val="20"/>
        </w:rPr>
        <w:t xml:space="preserve"> </w:t>
      </w:r>
      <w:r w:rsidR="00A97DD3" w:rsidRPr="0091571E">
        <w:rPr>
          <w:rFonts w:ascii="Arial" w:eastAsia="Arial" w:hAnsi="Arial" w:cs="Arial"/>
          <w:sz w:val="20"/>
          <w:szCs w:val="20"/>
        </w:rPr>
        <w:t xml:space="preserve">Scottish Co-Investment </w:t>
      </w:r>
      <w:r w:rsidR="005E29EA" w:rsidRPr="0091571E">
        <w:rPr>
          <w:rFonts w:ascii="Arial" w:eastAsia="Arial" w:hAnsi="Arial" w:cs="Arial"/>
          <w:sz w:val="20"/>
          <w:szCs w:val="20"/>
        </w:rPr>
        <w:t>Fund</w:t>
      </w:r>
      <w:r w:rsidR="00CA7642" w:rsidRPr="0091571E">
        <w:rPr>
          <w:rFonts w:ascii="Arial" w:eastAsia="Arial,Times New Roman" w:hAnsi="Arial" w:cs="Arial"/>
          <w:sz w:val="20"/>
          <w:szCs w:val="20"/>
        </w:rPr>
        <w:t xml:space="preserve"> </w:t>
      </w:r>
      <w:r w:rsidR="005E29EA" w:rsidRPr="0091571E">
        <w:rPr>
          <w:rFonts w:ascii="Arial" w:eastAsia="Arial" w:hAnsi="Arial" w:cs="Arial"/>
          <w:sz w:val="20"/>
          <w:szCs w:val="20"/>
        </w:rPr>
        <w:t xml:space="preserve">(SCF) </w:t>
      </w:r>
      <w:r w:rsidR="00434A90" w:rsidRPr="0091571E">
        <w:rPr>
          <w:rFonts w:ascii="Arial" w:eastAsia="Arial" w:hAnsi="Arial" w:cs="Arial"/>
          <w:sz w:val="20"/>
          <w:szCs w:val="20"/>
        </w:rPr>
        <w:t>and the</w:t>
      </w:r>
      <w:r w:rsidR="005E29EA" w:rsidRPr="0091571E">
        <w:rPr>
          <w:rFonts w:ascii="Arial" w:eastAsia="Arial" w:hAnsi="Arial" w:cs="Arial"/>
          <w:sz w:val="20"/>
          <w:szCs w:val="20"/>
        </w:rPr>
        <w:t xml:space="preserve"> Scottish Venture Fund (SVF)</w:t>
      </w:r>
      <w:r w:rsidR="00A97DD3" w:rsidRPr="0091571E">
        <w:rPr>
          <w:rFonts w:ascii="Arial" w:eastAsia="Arial" w:hAnsi="Arial" w:cs="Arial"/>
          <w:sz w:val="20"/>
          <w:szCs w:val="20"/>
        </w:rPr>
        <w:t xml:space="preserve"> were established</w:t>
      </w:r>
      <w:r w:rsidR="000423EC" w:rsidRPr="0091571E">
        <w:rPr>
          <w:rFonts w:ascii="Arial" w:eastAsia="Arial" w:hAnsi="Arial" w:cs="Arial"/>
          <w:sz w:val="20"/>
          <w:szCs w:val="20"/>
        </w:rPr>
        <w:t xml:space="preserve"> by Scottish</w:t>
      </w:r>
      <w:r w:rsidRPr="0091571E">
        <w:rPr>
          <w:rFonts w:ascii="Arial" w:eastAsia="Arial" w:hAnsi="Arial" w:cs="Arial"/>
          <w:sz w:val="20"/>
          <w:szCs w:val="20"/>
        </w:rPr>
        <w:t xml:space="preserve"> Enterprise</w:t>
      </w:r>
      <w:r w:rsidR="00A25E4D" w:rsidRPr="0091571E">
        <w:rPr>
          <w:rFonts w:ascii="Arial" w:eastAsia="Arial" w:hAnsi="Arial" w:cs="Arial"/>
          <w:sz w:val="20"/>
          <w:szCs w:val="20"/>
        </w:rPr>
        <w:t xml:space="preserve"> (SE)</w:t>
      </w:r>
      <w:r w:rsidRPr="0091571E">
        <w:rPr>
          <w:rFonts w:ascii="Arial" w:eastAsia="Arial,Times New Roman" w:hAnsi="Arial" w:cs="Arial"/>
          <w:sz w:val="20"/>
          <w:szCs w:val="20"/>
        </w:rPr>
        <w:t xml:space="preserve"> </w:t>
      </w:r>
      <w:r w:rsidR="00D078C8" w:rsidRPr="0091571E">
        <w:rPr>
          <w:rFonts w:ascii="Arial" w:eastAsia="Arial" w:hAnsi="Arial" w:cs="Arial"/>
          <w:sz w:val="20"/>
          <w:szCs w:val="20"/>
        </w:rPr>
        <w:t>in 2003 and 2006</w:t>
      </w:r>
      <w:r w:rsidR="00D078C8" w:rsidRPr="0091571E">
        <w:rPr>
          <w:rFonts w:ascii="Arial" w:eastAsia="Arial,Times New Roman" w:hAnsi="Arial" w:cs="Arial"/>
          <w:sz w:val="20"/>
          <w:szCs w:val="20"/>
        </w:rPr>
        <w:t xml:space="preserve"> </w:t>
      </w:r>
      <w:r w:rsidR="00D078C8" w:rsidRPr="0091571E">
        <w:rPr>
          <w:rFonts w:ascii="Arial" w:eastAsia="Arial" w:hAnsi="Arial" w:cs="Arial"/>
          <w:sz w:val="20"/>
          <w:szCs w:val="20"/>
        </w:rPr>
        <w:t xml:space="preserve">respectively </w:t>
      </w:r>
      <w:r w:rsidRPr="0091571E">
        <w:rPr>
          <w:rFonts w:ascii="Arial" w:eastAsia="Arial" w:hAnsi="Arial" w:cs="Arial"/>
          <w:sz w:val="20"/>
          <w:szCs w:val="20"/>
        </w:rPr>
        <w:t xml:space="preserve">as pan-Scotland funds, </w:t>
      </w:r>
      <w:r w:rsidR="00CF0ED2" w:rsidRPr="0091571E">
        <w:rPr>
          <w:rFonts w:ascii="Arial" w:eastAsia="Arial" w:hAnsi="Arial" w:cs="Arial"/>
          <w:sz w:val="20"/>
          <w:szCs w:val="20"/>
        </w:rPr>
        <w:t xml:space="preserve">currently </w:t>
      </w:r>
      <w:r w:rsidRPr="0091571E">
        <w:rPr>
          <w:rFonts w:ascii="Arial" w:eastAsia="Arial" w:hAnsi="Arial" w:cs="Arial"/>
          <w:sz w:val="20"/>
          <w:szCs w:val="20"/>
        </w:rPr>
        <w:t>delivered by the Scottish Investment</w:t>
      </w:r>
      <w:r w:rsidR="00CF0ED2" w:rsidRPr="0091571E">
        <w:rPr>
          <w:rFonts w:ascii="Arial" w:eastAsia="Arial,Times New Roman" w:hAnsi="Arial" w:cs="Arial"/>
          <w:sz w:val="20"/>
          <w:szCs w:val="20"/>
        </w:rPr>
        <w:t xml:space="preserve"> </w:t>
      </w:r>
      <w:r w:rsidR="000423EC" w:rsidRPr="0091571E">
        <w:rPr>
          <w:rFonts w:ascii="Arial" w:eastAsia="Arial" w:hAnsi="Arial" w:cs="Arial"/>
          <w:sz w:val="20"/>
          <w:szCs w:val="20"/>
        </w:rPr>
        <w:t>Bank (SI</w:t>
      </w:r>
      <w:r w:rsidR="00A25E4D" w:rsidRPr="0091571E">
        <w:rPr>
          <w:rFonts w:ascii="Arial" w:eastAsia="Arial" w:hAnsi="Arial" w:cs="Arial"/>
          <w:sz w:val="20"/>
          <w:szCs w:val="20"/>
        </w:rPr>
        <w:t>B</w:t>
      </w:r>
      <w:r w:rsidR="00D078C8" w:rsidRPr="0091571E">
        <w:rPr>
          <w:rFonts w:ascii="Arial" w:eastAsia="Arial,Times New Roman" w:hAnsi="Arial" w:cs="Arial"/>
          <w:sz w:val="20"/>
          <w:szCs w:val="20"/>
        </w:rPr>
        <w:t>)</w:t>
      </w:r>
      <w:r w:rsidR="00A25E4D" w:rsidRPr="0091571E">
        <w:rPr>
          <w:rFonts w:ascii="Arial" w:eastAsia="Arial,Times New Roman" w:hAnsi="Arial" w:cs="Arial"/>
          <w:sz w:val="20"/>
          <w:szCs w:val="20"/>
        </w:rPr>
        <w:t xml:space="preserve">, </w:t>
      </w:r>
      <w:r w:rsidR="00692A20" w:rsidRPr="0091571E">
        <w:rPr>
          <w:rFonts w:ascii="Arial" w:eastAsia="Arial" w:hAnsi="Arial" w:cs="Arial"/>
          <w:sz w:val="20"/>
          <w:szCs w:val="20"/>
        </w:rPr>
        <w:t>SE’s investment arm</w:t>
      </w:r>
      <w:r w:rsidR="00A97DD3" w:rsidRPr="0091571E">
        <w:rPr>
          <w:rFonts w:ascii="Arial" w:eastAsia="Arial,Times New Roman" w:hAnsi="Arial" w:cs="Arial"/>
          <w:sz w:val="20"/>
          <w:szCs w:val="20"/>
        </w:rPr>
        <w:t xml:space="preserve">. </w:t>
      </w:r>
      <w:r w:rsidR="000423EC" w:rsidRPr="0091571E">
        <w:rPr>
          <w:rFonts w:ascii="Arial" w:eastAsia="Arial" w:hAnsi="Arial" w:cs="Arial"/>
          <w:sz w:val="20"/>
          <w:szCs w:val="20"/>
        </w:rPr>
        <w:t>Although they have similar aims (to increase the supply of</w:t>
      </w:r>
      <w:r w:rsidR="003F314A" w:rsidRPr="0091571E">
        <w:rPr>
          <w:rFonts w:ascii="Arial" w:eastAsia="Arial" w:hAnsi="Arial" w:cs="Arial"/>
          <w:sz w:val="20"/>
          <w:szCs w:val="20"/>
        </w:rPr>
        <w:t xml:space="preserve"> early stage </w:t>
      </w:r>
      <w:r w:rsidRPr="0091571E">
        <w:rPr>
          <w:rFonts w:ascii="Arial" w:eastAsia="Arial" w:hAnsi="Arial" w:cs="Arial"/>
          <w:sz w:val="20"/>
          <w:szCs w:val="20"/>
        </w:rPr>
        <w:t xml:space="preserve">risk </w:t>
      </w:r>
      <w:r w:rsidR="000423EC" w:rsidRPr="0091571E">
        <w:rPr>
          <w:rFonts w:ascii="Arial" w:eastAsia="Arial" w:hAnsi="Arial" w:cs="Arial"/>
          <w:sz w:val="20"/>
          <w:szCs w:val="20"/>
        </w:rPr>
        <w:t>capital to smal</w:t>
      </w:r>
      <w:r w:rsidR="005E29EA" w:rsidRPr="0091571E">
        <w:rPr>
          <w:rFonts w:ascii="Arial" w:eastAsia="Arial" w:hAnsi="Arial" w:cs="Arial"/>
          <w:sz w:val="20"/>
          <w:szCs w:val="20"/>
        </w:rPr>
        <w:t xml:space="preserve">l, </w:t>
      </w:r>
      <w:r w:rsidR="000423EC" w:rsidRPr="0091571E">
        <w:rPr>
          <w:rFonts w:ascii="Arial" w:eastAsia="Arial" w:hAnsi="Arial" w:cs="Arial"/>
          <w:sz w:val="20"/>
          <w:szCs w:val="20"/>
        </w:rPr>
        <w:t xml:space="preserve">innovative Scottish based companies) they operate in </w:t>
      </w:r>
      <w:r w:rsidR="00692A20" w:rsidRPr="0091571E">
        <w:rPr>
          <w:rFonts w:ascii="Arial" w:eastAsia="Arial" w:hAnsi="Arial" w:cs="Arial"/>
          <w:sz w:val="20"/>
          <w:szCs w:val="20"/>
        </w:rPr>
        <w:t xml:space="preserve">slightly </w:t>
      </w:r>
      <w:r w:rsidR="000423EC" w:rsidRPr="0091571E">
        <w:rPr>
          <w:rFonts w:ascii="Arial" w:eastAsia="Arial" w:hAnsi="Arial" w:cs="Arial"/>
          <w:sz w:val="20"/>
          <w:szCs w:val="20"/>
        </w:rPr>
        <w:t xml:space="preserve">different ways. </w:t>
      </w:r>
      <w:r w:rsidR="00A25E4D" w:rsidRPr="0091571E">
        <w:rPr>
          <w:rFonts w:ascii="Arial" w:eastAsia="Arial" w:hAnsi="Arial" w:cs="Arial"/>
          <w:sz w:val="20"/>
          <w:szCs w:val="20"/>
        </w:rPr>
        <w:t>SCF</w:t>
      </w:r>
      <w:r w:rsidR="000423EC" w:rsidRPr="0091571E">
        <w:rPr>
          <w:rFonts w:ascii="Arial" w:eastAsia="Arial" w:hAnsi="Arial" w:cs="Arial"/>
          <w:sz w:val="20"/>
          <w:szCs w:val="20"/>
        </w:rPr>
        <w:t xml:space="preserve"> is delivered through approved </w:t>
      </w:r>
      <w:r w:rsidRPr="0091571E">
        <w:rPr>
          <w:rFonts w:ascii="Arial" w:eastAsia="Arial" w:hAnsi="Arial" w:cs="Arial"/>
          <w:sz w:val="20"/>
          <w:szCs w:val="20"/>
        </w:rPr>
        <w:t xml:space="preserve">accredited </w:t>
      </w:r>
      <w:r w:rsidR="000423EC" w:rsidRPr="0091571E">
        <w:rPr>
          <w:rFonts w:ascii="Arial" w:eastAsia="Arial" w:hAnsi="Arial" w:cs="Arial"/>
          <w:sz w:val="20"/>
          <w:szCs w:val="20"/>
        </w:rPr>
        <w:t xml:space="preserve">partners who are responsible for </w:t>
      </w:r>
      <w:r w:rsidRPr="0091571E">
        <w:rPr>
          <w:rFonts w:ascii="Arial" w:eastAsia="Arial" w:hAnsi="Arial" w:cs="Arial"/>
          <w:sz w:val="20"/>
          <w:szCs w:val="20"/>
        </w:rPr>
        <w:t>selecting</w:t>
      </w:r>
      <w:r w:rsidR="000423EC" w:rsidRPr="0091571E">
        <w:rPr>
          <w:rFonts w:ascii="Arial" w:eastAsia="Arial" w:hAnsi="Arial" w:cs="Arial"/>
          <w:sz w:val="20"/>
          <w:szCs w:val="20"/>
        </w:rPr>
        <w:t>, and making, the investments</w:t>
      </w:r>
      <w:r w:rsidR="00692A20" w:rsidRPr="0091571E">
        <w:rPr>
          <w:rFonts w:ascii="Arial" w:eastAsia="Arial" w:hAnsi="Arial" w:cs="Arial"/>
          <w:sz w:val="20"/>
          <w:szCs w:val="20"/>
        </w:rPr>
        <w:t xml:space="preserve"> with SCF investing on equal terms. Accredited p</w:t>
      </w:r>
      <w:r w:rsidR="00A95518" w:rsidRPr="0091571E">
        <w:rPr>
          <w:rFonts w:ascii="Arial" w:eastAsia="Arial" w:hAnsi="Arial" w:cs="Arial"/>
          <w:sz w:val="20"/>
          <w:szCs w:val="20"/>
        </w:rPr>
        <w:t xml:space="preserve">artners are </w:t>
      </w:r>
      <w:r w:rsidR="00155A95" w:rsidRPr="0091571E">
        <w:rPr>
          <w:rFonts w:ascii="Arial" w:eastAsia="Arial" w:hAnsi="Arial" w:cs="Arial"/>
          <w:sz w:val="20"/>
          <w:szCs w:val="20"/>
        </w:rPr>
        <w:t xml:space="preserve">recruited </w:t>
      </w:r>
      <w:r w:rsidR="00A95518" w:rsidRPr="0091571E">
        <w:rPr>
          <w:rFonts w:ascii="Arial" w:eastAsia="Arial" w:hAnsi="Arial" w:cs="Arial"/>
          <w:sz w:val="20"/>
          <w:szCs w:val="20"/>
        </w:rPr>
        <w:t xml:space="preserve">following an application </w:t>
      </w:r>
      <w:r w:rsidRPr="0091571E">
        <w:rPr>
          <w:rFonts w:ascii="Arial" w:eastAsia="Arial" w:hAnsi="Arial" w:cs="Arial"/>
          <w:sz w:val="20"/>
          <w:szCs w:val="20"/>
        </w:rPr>
        <w:t xml:space="preserve">and diligence </w:t>
      </w:r>
      <w:r w:rsidR="00A95518" w:rsidRPr="0091571E">
        <w:rPr>
          <w:rFonts w:ascii="Arial" w:eastAsia="Arial" w:hAnsi="Arial" w:cs="Arial"/>
          <w:sz w:val="20"/>
          <w:szCs w:val="20"/>
        </w:rPr>
        <w:t>process and</w:t>
      </w:r>
      <w:r w:rsidR="00155A95" w:rsidRPr="0091571E">
        <w:rPr>
          <w:rFonts w:ascii="Arial" w:eastAsia="Arial,Times New Roman" w:hAnsi="Arial" w:cs="Arial"/>
          <w:sz w:val="20"/>
          <w:szCs w:val="20"/>
        </w:rPr>
        <w:t xml:space="preserve"> </w:t>
      </w:r>
      <w:r w:rsidR="0084771C" w:rsidRPr="0091571E">
        <w:rPr>
          <w:rFonts w:ascii="Arial" w:eastAsia="Arial" w:hAnsi="Arial" w:cs="Arial"/>
          <w:sz w:val="20"/>
          <w:szCs w:val="20"/>
        </w:rPr>
        <w:t>are regularly</w:t>
      </w:r>
      <w:r w:rsidR="00A95518" w:rsidRPr="0091571E">
        <w:rPr>
          <w:rFonts w:ascii="Arial" w:eastAsia="Arial" w:hAnsi="Arial" w:cs="Arial"/>
          <w:sz w:val="20"/>
          <w:szCs w:val="20"/>
        </w:rPr>
        <w:t xml:space="preserve"> reviewed</w:t>
      </w:r>
      <w:r w:rsidR="008B23D9" w:rsidRPr="0091571E">
        <w:rPr>
          <w:rFonts w:ascii="Arial" w:eastAsia="Arial" w:hAnsi="Arial" w:cs="Arial"/>
          <w:sz w:val="20"/>
          <w:szCs w:val="20"/>
        </w:rPr>
        <w:t xml:space="preserve"> as to their continued suitability</w:t>
      </w:r>
      <w:r w:rsidR="00D73959" w:rsidRPr="0091571E">
        <w:rPr>
          <w:rFonts w:ascii="Arial" w:eastAsia="Arial" w:hAnsi="Arial" w:cs="Arial"/>
          <w:sz w:val="20"/>
          <w:szCs w:val="20"/>
        </w:rPr>
        <w:t>. SIB’s role is to provide investment capital on equal terms</w:t>
      </w:r>
      <w:r w:rsidR="000423EC" w:rsidRPr="0091571E">
        <w:rPr>
          <w:rFonts w:ascii="Arial" w:eastAsia="Arial,Times New Roman" w:hAnsi="Arial" w:cs="Arial"/>
          <w:sz w:val="20"/>
          <w:szCs w:val="20"/>
        </w:rPr>
        <w:t xml:space="preserve"> </w:t>
      </w:r>
      <w:r w:rsidR="00692A20" w:rsidRPr="0091571E">
        <w:rPr>
          <w:rFonts w:ascii="Arial" w:eastAsia="Arial" w:hAnsi="Arial" w:cs="Arial"/>
          <w:sz w:val="20"/>
          <w:szCs w:val="20"/>
        </w:rPr>
        <w:t xml:space="preserve">but it </w:t>
      </w:r>
      <w:r w:rsidR="000423EC" w:rsidRPr="0091571E">
        <w:rPr>
          <w:rFonts w:ascii="Arial" w:eastAsia="Arial" w:hAnsi="Arial" w:cs="Arial"/>
          <w:sz w:val="20"/>
          <w:szCs w:val="20"/>
        </w:rPr>
        <w:t xml:space="preserve">does not play an active role in the investment decision. </w:t>
      </w:r>
      <w:r w:rsidR="00D73959" w:rsidRPr="0091571E">
        <w:rPr>
          <w:rFonts w:ascii="Arial" w:eastAsia="Arial" w:hAnsi="Arial" w:cs="Arial"/>
          <w:sz w:val="20"/>
          <w:szCs w:val="20"/>
        </w:rPr>
        <w:t>SVF</w:t>
      </w:r>
      <w:r w:rsidR="000423EC" w:rsidRPr="0091571E">
        <w:rPr>
          <w:rFonts w:ascii="Arial" w:eastAsia="Arial" w:hAnsi="Arial" w:cs="Arial"/>
          <w:sz w:val="20"/>
          <w:szCs w:val="20"/>
        </w:rPr>
        <w:t xml:space="preserve"> is managed and delivered by SIB through its </w:t>
      </w:r>
      <w:r w:rsidR="00A95518" w:rsidRPr="0091571E">
        <w:rPr>
          <w:rFonts w:ascii="Arial" w:eastAsia="Arial" w:hAnsi="Arial" w:cs="Arial"/>
          <w:sz w:val="20"/>
          <w:szCs w:val="20"/>
        </w:rPr>
        <w:t xml:space="preserve">Transaction and </w:t>
      </w:r>
      <w:r w:rsidR="000423EC" w:rsidRPr="0091571E">
        <w:rPr>
          <w:rFonts w:ascii="Arial" w:eastAsia="Arial" w:hAnsi="Arial" w:cs="Arial"/>
          <w:sz w:val="20"/>
          <w:szCs w:val="20"/>
        </w:rPr>
        <w:t>Portf</w:t>
      </w:r>
      <w:r w:rsidR="00E24DF2" w:rsidRPr="0091571E">
        <w:rPr>
          <w:rFonts w:ascii="Arial" w:eastAsia="Arial" w:hAnsi="Arial" w:cs="Arial"/>
          <w:sz w:val="20"/>
          <w:szCs w:val="20"/>
        </w:rPr>
        <w:t xml:space="preserve">olio </w:t>
      </w:r>
      <w:r w:rsidR="00A95518" w:rsidRPr="0091571E">
        <w:rPr>
          <w:rFonts w:ascii="Arial" w:eastAsia="Arial" w:hAnsi="Arial" w:cs="Arial"/>
          <w:sz w:val="20"/>
          <w:szCs w:val="20"/>
        </w:rPr>
        <w:t>Specialists</w:t>
      </w:r>
      <w:r w:rsidR="00A25E4D" w:rsidRPr="0091571E">
        <w:rPr>
          <w:rFonts w:ascii="Arial" w:eastAsia="Arial,Times New Roman" w:hAnsi="Arial" w:cs="Arial"/>
          <w:sz w:val="20"/>
          <w:szCs w:val="20"/>
        </w:rPr>
        <w:t>,</w:t>
      </w:r>
      <w:r w:rsidR="00A95518" w:rsidRPr="0091571E">
        <w:rPr>
          <w:rFonts w:ascii="Arial" w:eastAsia="Arial,Times New Roman" w:hAnsi="Arial" w:cs="Arial"/>
          <w:sz w:val="20"/>
          <w:szCs w:val="20"/>
        </w:rPr>
        <w:t xml:space="preserve"> </w:t>
      </w:r>
      <w:r w:rsidR="00E24DF2" w:rsidRPr="0091571E">
        <w:rPr>
          <w:rFonts w:ascii="Arial" w:eastAsia="Arial" w:hAnsi="Arial" w:cs="Arial"/>
          <w:sz w:val="20"/>
          <w:szCs w:val="20"/>
        </w:rPr>
        <w:t xml:space="preserve">without </w:t>
      </w:r>
      <w:r w:rsidR="00D73959" w:rsidRPr="0091571E">
        <w:rPr>
          <w:rFonts w:ascii="Arial" w:eastAsia="Arial" w:hAnsi="Arial" w:cs="Arial"/>
          <w:sz w:val="20"/>
          <w:szCs w:val="20"/>
        </w:rPr>
        <w:t xml:space="preserve">accredited or </w:t>
      </w:r>
      <w:r w:rsidR="00E24DF2" w:rsidRPr="0091571E">
        <w:rPr>
          <w:rFonts w:ascii="Arial" w:eastAsia="Arial" w:hAnsi="Arial" w:cs="Arial"/>
          <w:sz w:val="20"/>
          <w:szCs w:val="20"/>
        </w:rPr>
        <w:t>formal “partners”</w:t>
      </w:r>
      <w:r w:rsidR="00A25E4D" w:rsidRPr="0091571E">
        <w:rPr>
          <w:rFonts w:ascii="Arial" w:eastAsia="Arial,Times New Roman" w:hAnsi="Arial" w:cs="Arial"/>
          <w:sz w:val="20"/>
          <w:szCs w:val="20"/>
        </w:rPr>
        <w:t>,</w:t>
      </w:r>
      <w:r w:rsidR="00692A20" w:rsidRPr="0091571E">
        <w:rPr>
          <w:rFonts w:ascii="Arial" w:eastAsia="Arial" w:hAnsi="Arial" w:cs="Arial"/>
          <w:sz w:val="20"/>
          <w:szCs w:val="20"/>
        </w:rPr>
        <w:t xml:space="preserve"> although all i</w:t>
      </w:r>
      <w:r w:rsidR="00E24DF2" w:rsidRPr="0091571E">
        <w:rPr>
          <w:rFonts w:ascii="Arial" w:eastAsia="Arial" w:hAnsi="Arial" w:cs="Arial"/>
          <w:sz w:val="20"/>
          <w:szCs w:val="20"/>
        </w:rPr>
        <w:t xml:space="preserve">nvestments are </w:t>
      </w:r>
      <w:r w:rsidR="00D73959" w:rsidRPr="0091571E">
        <w:rPr>
          <w:rFonts w:ascii="Arial" w:eastAsia="Arial" w:hAnsi="Arial" w:cs="Arial"/>
          <w:sz w:val="20"/>
          <w:szCs w:val="20"/>
        </w:rPr>
        <w:t xml:space="preserve">led by private </w:t>
      </w:r>
      <w:r w:rsidR="00C04CDE" w:rsidRPr="0091571E">
        <w:rPr>
          <w:rFonts w:ascii="Arial" w:eastAsia="Arial" w:hAnsi="Arial" w:cs="Arial"/>
          <w:sz w:val="20"/>
          <w:szCs w:val="20"/>
        </w:rPr>
        <w:t>sector co</w:t>
      </w:r>
      <w:r w:rsidR="00A95518" w:rsidRPr="0091571E">
        <w:rPr>
          <w:rFonts w:ascii="Arial" w:eastAsia="Arial,Times New Roman" w:hAnsi="Arial" w:cs="Arial"/>
          <w:sz w:val="20"/>
          <w:szCs w:val="20"/>
        </w:rPr>
        <w:t>-</w:t>
      </w:r>
      <w:r w:rsidR="00E24DF2" w:rsidRPr="0091571E">
        <w:rPr>
          <w:rFonts w:ascii="Arial" w:eastAsia="Arial" w:hAnsi="Arial" w:cs="Arial"/>
          <w:sz w:val="20"/>
          <w:szCs w:val="20"/>
        </w:rPr>
        <w:t xml:space="preserve">investors. </w:t>
      </w:r>
      <w:r w:rsidR="00B40D11" w:rsidRPr="0091571E">
        <w:rPr>
          <w:rFonts w:ascii="Arial" w:eastAsia="Arial" w:hAnsi="Arial" w:cs="Arial"/>
          <w:sz w:val="20"/>
          <w:szCs w:val="20"/>
        </w:rPr>
        <w:t>Thus,</w:t>
      </w:r>
      <w:r w:rsidR="00E24DF2" w:rsidRPr="0091571E">
        <w:rPr>
          <w:rFonts w:ascii="Arial" w:eastAsia="Arial" w:hAnsi="Arial" w:cs="Arial"/>
          <w:sz w:val="20"/>
          <w:szCs w:val="20"/>
        </w:rPr>
        <w:t xml:space="preserve"> both Funds are based on </w:t>
      </w:r>
      <w:r w:rsidR="00724931" w:rsidRPr="0091571E">
        <w:rPr>
          <w:rFonts w:ascii="Arial" w:eastAsia="Arial" w:hAnsi="Arial" w:cs="Arial"/>
          <w:sz w:val="20"/>
          <w:szCs w:val="20"/>
        </w:rPr>
        <w:t>the co</w:t>
      </w:r>
      <w:r w:rsidR="00E24DF2" w:rsidRPr="0091571E">
        <w:rPr>
          <w:rFonts w:ascii="Arial" w:eastAsia="Arial" w:hAnsi="Arial" w:cs="Arial"/>
          <w:sz w:val="20"/>
          <w:szCs w:val="20"/>
        </w:rPr>
        <w:t>-investment principle</w:t>
      </w:r>
      <w:r w:rsidR="00A95518" w:rsidRPr="0091571E">
        <w:rPr>
          <w:rFonts w:ascii="Arial" w:eastAsia="Arial" w:hAnsi="Arial" w:cs="Arial"/>
          <w:sz w:val="20"/>
          <w:szCs w:val="20"/>
        </w:rPr>
        <w:t xml:space="preserve"> with the co-investors </w:t>
      </w:r>
      <w:r w:rsidR="00155A95" w:rsidRPr="0091571E">
        <w:rPr>
          <w:rFonts w:ascii="Arial" w:eastAsia="Arial" w:hAnsi="Arial" w:cs="Arial"/>
          <w:sz w:val="20"/>
          <w:szCs w:val="20"/>
        </w:rPr>
        <w:t xml:space="preserve">taking the lead. </w:t>
      </w:r>
      <w:r w:rsidR="00A95518" w:rsidRPr="0091571E">
        <w:rPr>
          <w:rFonts w:ascii="Arial" w:eastAsia="Arial,Times New Roman" w:hAnsi="Arial" w:cs="Arial"/>
          <w:sz w:val="20"/>
          <w:szCs w:val="20"/>
        </w:rPr>
        <w:t xml:space="preserve"> </w:t>
      </w:r>
      <w:r w:rsidR="00155A95" w:rsidRPr="0091571E">
        <w:rPr>
          <w:rFonts w:ascii="Arial" w:eastAsia="Arial,Times New Roman" w:hAnsi="Arial" w:cs="Arial"/>
          <w:sz w:val="20"/>
          <w:szCs w:val="20"/>
        </w:rPr>
        <w:t xml:space="preserve"> </w:t>
      </w:r>
    </w:p>
    <w:p w14:paraId="3A624B1D" w14:textId="77777777" w:rsidR="000423EC" w:rsidRPr="0091571E" w:rsidRDefault="00F6000C" w:rsidP="642EDC27">
      <w:pPr>
        <w:jc w:val="both"/>
        <w:rPr>
          <w:rFonts w:ascii="Arial" w:eastAsia="Arial" w:hAnsi="Arial" w:cs="Arial"/>
          <w:sz w:val="20"/>
          <w:szCs w:val="20"/>
        </w:rPr>
      </w:pPr>
      <w:r w:rsidRPr="0091571E">
        <w:rPr>
          <w:rFonts w:ascii="Arial" w:eastAsia="Arial" w:hAnsi="Arial" w:cs="Arial"/>
          <w:b/>
          <w:bCs/>
          <w:sz w:val="20"/>
          <w:szCs w:val="20"/>
        </w:rPr>
        <w:t>1.</w:t>
      </w:r>
      <w:r w:rsidR="000423EC" w:rsidRPr="0091571E">
        <w:rPr>
          <w:rFonts w:ascii="Arial" w:eastAsia="Arial" w:hAnsi="Arial" w:cs="Arial"/>
          <w:b/>
          <w:bCs/>
          <w:sz w:val="20"/>
          <w:szCs w:val="20"/>
        </w:rPr>
        <w:t>2</w:t>
      </w:r>
      <w:r w:rsidR="000423EC" w:rsidRPr="0091571E">
        <w:rPr>
          <w:rFonts w:ascii="Arial" w:hAnsi="Arial" w:cs="Arial"/>
          <w:sz w:val="20"/>
          <w:szCs w:val="20"/>
        </w:rPr>
        <w:tab/>
      </w:r>
      <w:r w:rsidR="000423EC" w:rsidRPr="0091571E">
        <w:rPr>
          <w:rFonts w:ascii="Arial" w:eastAsia="Arial" w:hAnsi="Arial" w:cs="Arial"/>
          <w:sz w:val="20"/>
          <w:szCs w:val="20"/>
        </w:rPr>
        <w:t>Although the Funds operate in</w:t>
      </w:r>
      <w:r w:rsidR="00CF0ED2" w:rsidRPr="0091571E">
        <w:rPr>
          <w:rFonts w:ascii="Arial" w:eastAsia="Arial" w:hAnsi="Arial" w:cs="Arial"/>
          <w:sz w:val="20"/>
          <w:szCs w:val="20"/>
        </w:rPr>
        <w:t xml:space="preserve"> slightly</w:t>
      </w:r>
      <w:r w:rsidR="000423EC" w:rsidRPr="0091571E">
        <w:rPr>
          <w:rFonts w:ascii="Arial" w:eastAsia="Arial" w:hAnsi="Arial" w:cs="Arial"/>
          <w:sz w:val="20"/>
          <w:szCs w:val="20"/>
        </w:rPr>
        <w:t xml:space="preserve"> different ways</w:t>
      </w:r>
      <w:r w:rsidR="00692A20" w:rsidRPr="0091571E">
        <w:rPr>
          <w:rFonts w:ascii="Arial" w:eastAsia="Arial" w:hAnsi="Arial" w:cs="Arial"/>
          <w:sz w:val="20"/>
          <w:szCs w:val="20"/>
        </w:rPr>
        <w:t xml:space="preserve"> </w:t>
      </w:r>
      <w:r w:rsidR="000423EC" w:rsidRPr="0091571E">
        <w:rPr>
          <w:rFonts w:ascii="Arial" w:eastAsia="Arial" w:hAnsi="Arial" w:cs="Arial"/>
          <w:sz w:val="20"/>
          <w:szCs w:val="20"/>
        </w:rPr>
        <w:t>they are funded</w:t>
      </w:r>
      <w:r w:rsidR="00155A95" w:rsidRPr="0091571E">
        <w:rPr>
          <w:rFonts w:ascii="Arial" w:eastAsia="Arial" w:hAnsi="Arial" w:cs="Arial"/>
          <w:sz w:val="20"/>
          <w:szCs w:val="20"/>
        </w:rPr>
        <w:t xml:space="preserve"> in </w:t>
      </w:r>
      <w:r w:rsidR="00CF0ED2" w:rsidRPr="0091571E">
        <w:rPr>
          <w:rFonts w:ascii="Arial" w:eastAsia="Arial" w:hAnsi="Arial" w:cs="Arial"/>
          <w:sz w:val="20"/>
          <w:szCs w:val="20"/>
        </w:rPr>
        <w:t>the same way</w:t>
      </w:r>
      <w:r w:rsidR="00155A95" w:rsidRPr="0091571E">
        <w:rPr>
          <w:rFonts w:ascii="Arial" w:eastAsia="Arial" w:hAnsi="Arial" w:cs="Arial"/>
          <w:sz w:val="20"/>
          <w:szCs w:val="20"/>
        </w:rPr>
        <w:t xml:space="preserve">: </w:t>
      </w:r>
      <w:r w:rsidR="000423EC" w:rsidRPr="0091571E">
        <w:rPr>
          <w:rFonts w:ascii="Arial" w:eastAsia="Arial" w:hAnsi="Arial" w:cs="Arial"/>
          <w:sz w:val="20"/>
          <w:szCs w:val="20"/>
        </w:rPr>
        <w:t xml:space="preserve"> through </w:t>
      </w:r>
      <w:r w:rsidR="00A95518" w:rsidRPr="0091571E">
        <w:rPr>
          <w:rFonts w:ascii="Arial" w:eastAsia="Arial" w:hAnsi="Arial" w:cs="Arial"/>
          <w:sz w:val="20"/>
          <w:szCs w:val="20"/>
        </w:rPr>
        <w:t xml:space="preserve">SE’s </w:t>
      </w:r>
      <w:r w:rsidR="00D73959" w:rsidRPr="0091571E">
        <w:rPr>
          <w:rFonts w:ascii="Arial" w:eastAsia="Arial" w:hAnsi="Arial" w:cs="Arial"/>
          <w:sz w:val="20"/>
          <w:szCs w:val="20"/>
        </w:rPr>
        <w:t xml:space="preserve">core </w:t>
      </w:r>
      <w:r w:rsidR="00A95518" w:rsidRPr="0091571E">
        <w:rPr>
          <w:rFonts w:ascii="Arial" w:eastAsia="Arial" w:hAnsi="Arial" w:cs="Arial"/>
          <w:sz w:val="20"/>
          <w:szCs w:val="20"/>
        </w:rPr>
        <w:t>budget and partly by an award from the European Regional Development Fund</w:t>
      </w:r>
      <w:r w:rsidR="00155A95" w:rsidRPr="0091571E">
        <w:rPr>
          <w:rFonts w:ascii="Arial" w:eastAsia="Arial" w:hAnsi="Arial" w:cs="Arial"/>
          <w:sz w:val="20"/>
          <w:szCs w:val="20"/>
        </w:rPr>
        <w:t xml:space="preserve"> (ERDF) which </w:t>
      </w:r>
      <w:r w:rsidR="009B709F" w:rsidRPr="0091571E">
        <w:rPr>
          <w:rFonts w:ascii="Arial" w:eastAsia="Arial" w:hAnsi="Arial" w:cs="Arial"/>
          <w:sz w:val="20"/>
          <w:szCs w:val="20"/>
        </w:rPr>
        <w:t xml:space="preserve">currently is awarded by </w:t>
      </w:r>
      <w:r w:rsidR="00A95518" w:rsidRPr="0091571E">
        <w:rPr>
          <w:rFonts w:ascii="Arial" w:eastAsia="Arial" w:hAnsi="Arial" w:cs="Arial"/>
          <w:sz w:val="20"/>
          <w:szCs w:val="20"/>
        </w:rPr>
        <w:t>the Scottish Government</w:t>
      </w:r>
      <w:r w:rsidR="00155A95" w:rsidRPr="0091571E">
        <w:rPr>
          <w:rFonts w:ascii="Arial" w:eastAsia="Arial" w:hAnsi="Arial" w:cs="Arial"/>
          <w:sz w:val="20"/>
          <w:szCs w:val="20"/>
        </w:rPr>
        <w:t>’s</w:t>
      </w:r>
      <w:r w:rsidR="00B3753E" w:rsidRPr="0091571E">
        <w:rPr>
          <w:rFonts w:ascii="Arial" w:eastAsia="Arial" w:hAnsi="Arial" w:cs="Arial"/>
          <w:sz w:val="20"/>
          <w:szCs w:val="20"/>
        </w:rPr>
        <w:t xml:space="preserve"> SME</w:t>
      </w:r>
      <w:r w:rsidR="00A95518" w:rsidRPr="0091571E">
        <w:rPr>
          <w:rFonts w:ascii="Arial" w:eastAsia="Arial" w:hAnsi="Arial" w:cs="Arial"/>
          <w:sz w:val="20"/>
          <w:szCs w:val="20"/>
        </w:rPr>
        <w:t xml:space="preserve"> Holding Fund</w:t>
      </w:r>
      <w:r w:rsidR="00B63EC9" w:rsidRPr="0091571E">
        <w:rPr>
          <w:rStyle w:val="FootnoteReference"/>
          <w:rFonts w:ascii="Arial" w:eastAsia="Arial" w:hAnsi="Arial" w:cs="Arial"/>
          <w:sz w:val="20"/>
          <w:szCs w:val="20"/>
        </w:rPr>
        <w:footnoteReference w:id="4"/>
      </w:r>
      <w:r w:rsidR="00155A95" w:rsidRPr="0091571E">
        <w:rPr>
          <w:rFonts w:ascii="Arial" w:eastAsia="Arial" w:hAnsi="Arial" w:cs="Arial"/>
          <w:sz w:val="20"/>
          <w:szCs w:val="20"/>
        </w:rPr>
        <w:t>.</w:t>
      </w:r>
      <w:r w:rsidR="00A95518" w:rsidRPr="0091571E">
        <w:rPr>
          <w:rFonts w:ascii="Arial" w:eastAsia="Arial" w:hAnsi="Arial" w:cs="Arial"/>
          <w:sz w:val="20"/>
          <w:szCs w:val="20"/>
        </w:rPr>
        <w:t xml:space="preserve"> </w:t>
      </w:r>
      <w:r w:rsidR="00155A95" w:rsidRPr="0091571E">
        <w:rPr>
          <w:rFonts w:ascii="Arial" w:eastAsia="Arial" w:hAnsi="Arial" w:cs="Arial"/>
          <w:sz w:val="20"/>
          <w:szCs w:val="20"/>
        </w:rPr>
        <w:t>The Funds have been recapitalised 3 times</w:t>
      </w:r>
      <w:r w:rsidR="00D73959" w:rsidRPr="0091571E">
        <w:rPr>
          <w:rFonts w:ascii="Arial" w:eastAsia="Arial" w:hAnsi="Arial" w:cs="Arial"/>
          <w:sz w:val="20"/>
          <w:szCs w:val="20"/>
        </w:rPr>
        <w:t>.</w:t>
      </w:r>
      <w:r w:rsidR="00155A95" w:rsidRPr="0091571E">
        <w:rPr>
          <w:rFonts w:ascii="Arial" w:eastAsia="Arial" w:hAnsi="Arial" w:cs="Arial"/>
          <w:sz w:val="20"/>
          <w:szCs w:val="20"/>
        </w:rPr>
        <w:t xml:space="preserve"> </w:t>
      </w:r>
      <w:r w:rsidR="00CA7642" w:rsidRPr="0091571E">
        <w:rPr>
          <w:rFonts w:ascii="Arial" w:eastAsia="Arial" w:hAnsi="Arial" w:cs="Arial"/>
          <w:sz w:val="20"/>
          <w:szCs w:val="20"/>
        </w:rPr>
        <w:t xml:space="preserve"> </w:t>
      </w:r>
      <w:r w:rsidR="00D73959" w:rsidRPr="0091571E">
        <w:rPr>
          <w:rFonts w:ascii="Arial" w:eastAsia="Arial" w:hAnsi="Arial" w:cs="Arial"/>
          <w:sz w:val="20"/>
          <w:szCs w:val="20"/>
        </w:rPr>
        <w:t xml:space="preserve"> </w:t>
      </w:r>
    </w:p>
    <w:p w14:paraId="42668AD0" w14:textId="77777777" w:rsidR="007E0AFC" w:rsidRPr="0091571E" w:rsidRDefault="00CF0ED2" w:rsidP="642EDC27">
      <w:pPr>
        <w:jc w:val="both"/>
        <w:rPr>
          <w:rFonts w:ascii="Arial" w:eastAsia="Arial" w:hAnsi="Arial" w:cs="Arial"/>
          <w:sz w:val="20"/>
          <w:szCs w:val="20"/>
        </w:rPr>
      </w:pPr>
      <w:r w:rsidRPr="0091571E">
        <w:rPr>
          <w:rFonts w:ascii="Arial" w:eastAsia="Arial" w:hAnsi="Arial" w:cs="Arial"/>
          <w:b/>
          <w:bCs/>
          <w:sz w:val="20"/>
          <w:szCs w:val="20"/>
        </w:rPr>
        <w:t>1.3</w:t>
      </w:r>
      <w:r w:rsidRPr="0091571E">
        <w:rPr>
          <w:rFonts w:ascii="Arial" w:hAnsi="Arial" w:cs="Arial"/>
          <w:sz w:val="20"/>
          <w:szCs w:val="20"/>
        </w:rPr>
        <w:tab/>
      </w:r>
      <w:r w:rsidRPr="0091571E">
        <w:rPr>
          <w:rFonts w:ascii="Arial" w:eastAsia="Arial" w:hAnsi="Arial" w:cs="Arial"/>
          <w:sz w:val="20"/>
          <w:szCs w:val="20"/>
        </w:rPr>
        <w:t>The</w:t>
      </w:r>
      <w:r w:rsidR="00692A20" w:rsidRPr="0091571E">
        <w:rPr>
          <w:rFonts w:ascii="Arial" w:eastAsia="Arial" w:hAnsi="Arial" w:cs="Arial"/>
          <w:sz w:val="20"/>
          <w:szCs w:val="20"/>
        </w:rPr>
        <w:t xml:space="preserve"> Funds </w:t>
      </w:r>
      <w:r w:rsidRPr="0091571E">
        <w:rPr>
          <w:rFonts w:ascii="Arial" w:eastAsia="Arial" w:hAnsi="Arial" w:cs="Arial"/>
          <w:sz w:val="20"/>
          <w:szCs w:val="20"/>
        </w:rPr>
        <w:t>operate under the Market Economy Operator Principle (MEOP)</w:t>
      </w:r>
      <w:r w:rsidR="00B055EA" w:rsidRPr="0091571E">
        <w:rPr>
          <w:rStyle w:val="FootnoteReference"/>
          <w:rFonts w:ascii="Arial" w:eastAsia="Arial" w:hAnsi="Arial" w:cs="Arial"/>
          <w:sz w:val="20"/>
          <w:szCs w:val="20"/>
        </w:rPr>
        <w:footnoteReference w:id="5"/>
      </w:r>
      <w:r w:rsidRPr="0091571E">
        <w:rPr>
          <w:rFonts w:ascii="Arial" w:eastAsia="Arial" w:hAnsi="Arial" w:cs="Arial"/>
          <w:sz w:val="20"/>
          <w:szCs w:val="20"/>
        </w:rPr>
        <w:t xml:space="preserve"> to ensure that they comply with Sta</w:t>
      </w:r>
      <w:r w:rsidR="006A334B" w:rsidRPr="0091571E">
        <w:rPr>
          <w:rFonts w:ascii="Arial" w:eastAsia="Arial" w:hAnsi="Arial" w:cs="Arial"/>
          <w:sz w:val="20"/>
          <w:szCs w:val="20"/>
        </w:rPr>
        <w:t>t</w:t>
      </w:r>
      <w:r w:rsidRPr="0091571E">
        <w:rPr>
          <w:rFonts w:ascii="Arial" w:eastAsia="Arial" w:hAnsi="Arial" w:cs="Arial"/>
          <w:sz w:val="20"/>
          <w:szCs w:val="20"/>
        </w:rPr>
        <w:t>e Aid regulations</w:t>
      </w:r>
      <w:r w:rsidR="00DB35EC" w:rsidRPr="0091571E">
        <w:rPr>
          <w:rFonts w:ascii="Arial" w:eastAsia="Arial" w:hAnsi="Arial" w:cs="Arial"/>
          <w:sz w:val="20"/>
          <w:szCs w:val="20"/>
        </w:rPr>
        <w:t xml:space="preserve">. </w:t>
      </w:r>
      <w:r w:rsidR="008F1A44" w:rsidRPr="0091571E">
        <w:rPr>
          <w:rFonts w:ascii="Arial" w:eastAsia="Arial" w:hAnsi="Arial" w:cs="Arial"/>
          <w:sz w:val="20"/>
          <w:szCs w:val="20"/>
        </w:rPr>
        <w:t xml:space="preserve"> </w:t>
      </w:r>
      <w:r w:rsidR="007E0AFC" w:rsidRPr="0091571E">
        <w:rPr>
          <w:rFonts w:ascii="Arial" w:eastAsia="Arial" w:hAnsi="Arial" w:cs="Arial"/>
          <w:sz w:val="20"/>
          <w:szCs w:val="20"/>
        </w:rPr>
        <w:t xml:space="preserve">MEOP </w:t>
      </w:r>
      <w:r w:rsidR="00D95C6F" w:rsidRPr="0091571E">
        <w:rPr>
          <w:rFonts w:ascii="Arial" w:eastAsia="Arial" w:hAnsi="Arial" w:cs="Arial"/>
          <w:sz w:val="20"/>
          <w:szCs w:val="20"/>
        </w:rPr>
        <w:t xml:space="preserve">determines </w:t>
      </w:r>
      <w:r w:rsidR="007E0AFC" w:rsidRPr="0091571E">
        <w:rPr>
          <w:rFonts w:ascii="Arial" w:eastAsia="Arial" w:hAnsi="Arial" w:cs="Arial"/>
          <w:sz w:val="20"/>
          <w:szCs w:val="20"/>
        </w:rPr>
        <w:t>whether a transaction entered into by a public body gives an advantage to a particular economic undertaking and therefore falls within the State Aid regime.  An economic transaction carried out by a public body does not constitute State Aid if it is carried out in line with normal market conditions</w:t>
      </w:r>
      <w:r w:rsidR="009B709F" w:rsidRPr="0091571E">
        <w:rPr>
          <w:rFonts w:ascii="Arial" w:eastAsia="Arial" w:hAnsi="Arial" w:cs="Arial"/>
          <w:sz w:val="20"/>
          <w:szCs w:val="20"/>
        </w:rPr>
        <w:t xml:space="preserve">, that is </w:t>
      </w:r>
      <w:r w:rsidR="007E0AFC" w:rsidRPr="0091571E">
        <w:rPr>
          <w:rFonts w:ascii="Arial" w:eastAsia="Arial" w:hAnsi="Arial" w:cs="Arial"/>
          <w:sz w:val="20"/>
          <w:szCs w:val="20"/>
        </w:rPr>
        <w:t>if it is deemed that rational market operator would have entered into a transaction on the same terms as a public body</w:t>
      </w:r>
      <w:r w:rsidR="008F1A44" w:rsidRPr="0091571E">
        <w:rPr>
          <w:rFonts w:ascii="Arial" w:eastAsia="Arial" w:hAnsi="Arial" w:cs="Arial"/>
          <w:sz w:val="20"/>
          <w:szCs w:val="20"/>
        </w:rPr>
        <w:t xml:space="preserve"> did</w:t>
      </w:r>
      <w:r w:rsidR="0007784C" w:rsidRPr="0091571E">
        <w:rPr>
          <w:rFonts w:ascii="Arial" w:eastAsia="Arial" w:hAnsi="Arial" w:cs="Arial"/>
          <w:sz w:val="20"/>
          <w:szCs w:val="20"/>
        </w:rPr>
        <w:t>.</w:t>
      </w:r>
      <w:r w:rsidR="008F1A44" w:rsidRPr="0091571E">
        <w:rPr>
          <w:rFonts w:ascii="Arial" w:eastAsia="Arial" w:hAnsi="Arial" w:cs="Arial"/>
          <w:sz w:val="20"/>
          <w:szCs w:val="20"/>
        </w:rPr>
        <w:t xml:space="preserve"> </w:t>
      </w:r>
      <w:r w:rsidR="0007784C" w:rsidRPr="0091571E">
        <w:rPr>
          <w:rFonts w:ascii="Arial" w:eastAsia="Arial" w:hAnsi="Arial" w:cs="Arial"/>
          <w:sz w:val="20"/>
          <w:szCs w:val="20"/>
        </w:rPr>
        <w:t>I</w:t>
      </w:r>
      <w:r w:rsidR="007E0AFC" w:rsidRPr="0091571E">
        <w:rPr>
          <w:rFonts w:ascii="Arial" w:eastAsia="Arial" w:hAnsi="Arial" w:cs="Arial"/>
          <w:sz w:val="20"/>
          <w:szCs w:val="20"/>
        </w:rPr>
        <w:t>t should be noted that state aid can</w:t>
      </w:r>
      <w:r w:rsidR="008F1A44" w:rsidRPr="0091571E">
        <w:rPr>
          <w:rFonts w:ascii="Arial" w:eastAsia="Arial" w:hAnsi="Arial" w:cs="Arial"/>
          <w:sz w:val="20"/>
          <w:szCs w:val="20"/>
        </w:rPr>
        <w:t xml:space="preserve"> be deemed to apply at any level:</w:t>
      </w:r>
      <w:r w:rsidR="007E0AFC" w:rsidRPr="0091571E">
        <w:rPr>
          <w:rFonts w:ascii="Arial" w:eastAsia="Arial" w:hAnsi="Arial" w:cs="Arial"/>
          <w:sz w:val="20"/>
          <w:szCs w:val="20"/>
        </w:rPr>
        <w:t xml:space="preserve"> at the SME level but also at the investor level, so the decisions and actions/inactions need to take both into account (so a benefit cannot be conferred to an in</w:t>
      </w:r>
      <w:r w:rsidR="008F1A44" w:rsidRPr="0091571E">
        <w:rPr>
          <w:rFonts w:ascii="Arial" w:eastAsia="Arial" w:hAnsi="Arial" w:cs="Arial"/>
          <w:sz w:val="20"/>
          <w:szCs w:val="20"/>
        </w:rPr>
        <w:t>vestor</w:t>
      </w:r>
      <w:r w:rsidR="007E0AFC" w:rsidRPr="0091571E">
        <w:rPr>
          <w:rFonts w:ascii="Arial" w:eastAsia="Arial" w:hAnsi="Arial" w:cs="Arial"/>
          <w:sz w:val="20"/>
          <w:szCs w:val="20"/>
        </w:rPr>
        <w:t>).</w:t>
      </w:r>
      <w:r w:rsidR="00D95C6F" w:rsidRPr="0091571E">
        <w:rPr>
          <w:rFonts w:ascii="Arial" w:eastAsia="Arial" w:hAnsi="Arial" w:cs="Arial"/>
          <w:sz w:val="20"/>
          <w:szCs w:val="20"/>
        </w:rPr>
        <w:t xml:space="preserve"> </w:t>
      </w:r>
      <w:r w:rsidR="00C75F1E" w:rsidRPr="0091571E">
        <w:rPr>
          <w:rFonts w:ascii="Arial" w:eastAsia="Arial" w:hAnsi="Arial" w:cs="Arial"/>
          <w:sz w:val="20"/>
          <w:szCs w:val="20"/>
        </w:rPr>
        <w:t>B</w:t>
      </w:r>
      <w:r w:rsidR="00D95C6F" w:rsidRPr="0091571E">
        <w:rPr>
          <w:rFonts w:ascii="Arial" w:eastAsia="Arial" w:hAnsi="Arial" w:cs="Arial"/>
          <w:sz w:val="20"/>
          <w:szCs w:val="20"/>
        </w:rPr>
        <w:t xml:space="preserve">oth Funds invest on </w:t>
      </w:r>
      <w:r w:rsidR="00C75F1E" w:rsidRPr="0091571E">
        <w:rPr>
          <w:rFonts w:ascii="Arial" w:eastAsia="Arial" w:hAnsi="Arial" w:cs="Arial"/>
          <w:sz w:val="20"/>
          <w:szCs w:val="20"/>
        </w:rPr>
        <w:t>equal terms with private sector investors (</w:t>
      </w:r>
      <w:r w:rsidR="00C75F1E" w:rsidRPr="0091571E">
        <w:rPr>
          <w:rFonts w:ascii="Arial" w:eastAsia="Arial" w:hAnsi="Arial" w:cs="Arial"/>
          <w:i/>
          <w:iCs/>
          <w:sz w:val="20"/>
          <w:szCs w:val="20"/>
        </w:rPr>
        <w:t>pari passu</w:t>
      </w:r>
      <w:r w:rsidR="00C75F1E" w:rsidRPr="0091571E" w:rsidDel="00C75F1E">
        <w:rPr>
          <w:rFonts w:ascii="Arial" w:eastAsia="Arial" w:hAnsi="Arial" w:cs="Arial"/>
          <w:sz w:val="20"/>
          <w:szCs w:val="20"/>
        </w:rPr>
        <w:t xml:space="preserve"> </w:t>
      </w:r>
      <w:r w:rsidR="00C75F1E" w:rsidRPr="0091571E">
        <w:rPr>
          <w:rFonts w:ascii="Arial" w:eastAsia="Arial" w:hAnsi="Arial" w:cs="Arial"/>
          <w:sz w:val="20"/>
          <w:szCs w:val="20"/>
        </w:rPr>
        <w:t xml:space="preserve">- </w:t>
      </w:r>
      <w:r w:rsidR="00D95C6F" w:rsidRPr="0091571E">
        <w:rPr>
          <w:rFonts w:ascii="Arial" w:eastAsia="Arial" w:hAnsi="Arial" w:cs="Arial"/>
          <w:sz w:val="20"/>
          <w:szCs w:val="20"/>
        </w:rPr>
        <w:t>equal risk, equal reward</w:t>
      </w:r>
      <w:r w:rsidR="00C75F1E" w:rsidRPr="0091571E">
        <w:rPr>
          <w:rFonts w:ascii="Arial" w:eastAsia="Arial" w:hAnsi="Arial" w:cs="Arial"/>
          <w:sz w:val="20"/>
          <w:szCs w:val="20"/>
        </w:rPr>
        <w:t>)</w:t>
      </w:r>
      <w:r w:rsidR="00D95C6F" w:rsidRPr="0091571E">
        <w:rPr>
          <w:rFonts w:ascii="Arial" w:eastAsia="Arial" w:hAnsi="Arial" w:cs="Arial"/>
          <w:i/>
          <w:iCs/>
          <w:sz w:val="20"/>
          <w:szCs w:val="20"/>
        </w:rPr>
        <w:t xml:space="preserve"> </w:t>
      </w:r>
      <w:r w:rsidR="00C75F1E" w:rsidRPr="0091571E">
        <w:rPr>
          <w:rFonts w:ascii="Arial" w:eastAsia="Arial" w:hAnsi="Arial" w:cs="Arial"/>
          <w:sz w:val="20"/>
          <w:szCs w:val="20"/>
        </w:rPr>
        <w:t xml:space="preserve">as the simplest way of evidencing MEOP.  </w:t>
      </w:r>
    </w:p>
    <w:p w14:paraId="3E7A9F1C" w14:textId="77777777" w:rsidR="000423EC"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Introduction</w:t>
      </w:r>
    </w:p>
    <w:p w14:paraId="1C44D4CC" w14:textId="77777777" w:rsidR="00081EA9" w:rsidRPr="0091571E" w:rsidRDefault="00CF0ED2" w:rsidP="642EDC27">
      <w:pPr>
        <w:jc w:val="both"/>
        <w:rPr>
          <w:rFonts w:ascii="Arial" w:eastAsia="Arial,Times New Roman" w:hAnsi="Arial" w:cs="Arial"/>
          <w:sz w:val="20"/>
          <w:szCs w:val="20"/>
        </w:rPr>
      </w:pPr>
      <w:r w:rsidRPr="0091571E">
        <w:rPr>
          <w:rFonts w:ascii="Arial" w:eastAsia="Arial" w:hAnsi="Arial" w:cs="Arial"/>
          <w:b/>
          <w:bCs/>
          <w:sz w:val="20"/>
          <w:szCs w:val="20"/>
        </w:rPr>
        <w:t>1.4</w:t>
      </w:r>
      <w:r w:rsidR="00001E34" w:rsidRPr="0091571E">
        <w:rPr>
          <w:rFonts w:ascii="Arial" w:eastAsia="Times New Roman" w:hAnsi="Arial" w:cs="Arial"/>
          <w:sz w:val="20"/>
          <w:szCs w:val="20"/>
        </w:rPr>
        <w:tab/>
      </w:r>
      <w:r w:rsidR="00682CEB" w:rsidRPr="0091571E">
        <w:rPr>
          <w:rFonts w:ascii="Arial" w:eastAsia="Arial" w:hAnsi="Arial" w:cs="Arial"/>
          <w:sz w:val="20"/>
          <w:szCs w:val="20"/>
        </w:rPr>
        <w:t>Th</w:t>
      </w:r>
      <w:r w:rsidR="000423EC" w:rsidRPr="0091571E">
        <w:rPr>
          <w:rFonts w:ascii="Arial" w:eastAsia="Arial" w:hAnsi="Arial" w:cs="Arial"/>
          <w:sz w:val="20"/>
          <w:szCs w:val="20"/>
        </w:rPr>
        <w:t>is Interim R</w:t>
      </w:r>
      <w:r w:rsidR="00081EA9" w:rsidRPr="0091571E">
        <w:rPr>
          <w:rFonts w:ascii="Arial" w:eastAsia="Arial" w:hAnsi="Arial" w:cs="Arial"/>
          <w:sz w:val="20"/>
          <w:szCs w:val="20"/>
        </w:rPr>
        <w:t>e</w:t>
      </w:r>
      <w:r w:rsidR="00682CEB" w:rsidRPr="0091571E">
        <w:rPr>
          <w:rFonts w:ascii="Arial" w:eastAsia="Arial" w:hAnsi="Arial" w:cs="Arial"/>
          <w:sz w:val="20"/>
          <w:szCs w:val="20"/>
        </w:rPr>
        <w:t xml:space="preserve">view </w:t>
      </w:r>
      <w:r w:rsidR="00081EA9" w:rsidRPr="0091571E">
        <w:rPr>
          <w:rFonts w:ascii="Arial" w:eastAsia="Arial" w:hAnsi="Arial" w:cs="Arial"/>
          <w:sz w:val="20"/>
          <w:szCs w:val="20"/>
        </w:rPr>
        <w:t xml:space="preserve">was undertaken by a team of </w:t>
      </w:r>
      <w:r w:rsidR="00F44004" w:rsidRPr="0091571E">
        <w:rPr>
          <w:rFonts w:ascii="Arial" w:eastAsia="Arial" w:hAnsi="Arial" w:cs="Arial"/>
          <w:sz w:val="20"/>
          <w:szCs w:val="20"/>
        </w:rPr>
        <w:t>four</w:t>
      </w:r>
      <w:r w:rsidR="00434A90" w:rsidRPr="0091571E">
        <w:rPr>
          <w:rFonts w:ascii="Arial" w:eastAsia="Arial" w:hAnsi="Arial" w:cs="Arial"/>
          <w:sz w:val="20"/>
          <w:szCs w:val="20"/>
        </w:rPr>
        <w:t xml:space="preserve"> SE</w:t>
      </w:r>
      <w:r w:rsidR="00274FE1" w:rsidRPr="0091571E">
        <w:rPr>
          <w:rFonts w:ascii="Arial" w:eastAsia="Arial,Times New Roman" w:hAnsi="Arial" w:cs="Arial"/>
          <w:sz w:val="20"/>
          <w:szCs w:val="20"/>
        </w:rPr>
        <w:t xml:space="preserve"> </w:t>
      </w:r>
      <w:r w:rsidR="00315E9F" w:rsidRPr="0091571E">
        <w:rPr>
          <w:rFonts w:ascii="Arial" w:eastAsia="Arial" w:hAnsi="Arial" w:cs="Arial"/>
          <w:sz w:val="20"/>
          <w:szCs w:val="20"/>
        </w:rPr>
        <w:t>staff:</w:t>
      </w:r>
      <w:r w:rsidR="003B697D" w:rsidRPr="0091571E">
        <w:rPr>
          <w:rFonts w:ascii="Arial" w:eastAsia="Arial,Times New Roman" w:hAnsi="Arial" w:cs="Arial"/>
          <w:sz w:val="20"/>
          <w:szCs w:val="20"/>
        </w:rPr>
        <w:t>-</w:t>
      </w:r>
    </w:p>
    <w:p w14:paraId="6274E53B" w14:textId="77777777" w:rsidR="00274FE1" w:rsidRPr="0091571E" w:rsidRDefault="642EDC27" w:rsidP="642EDC27">
      <w:pPr>
        <w:pStyle w:val="ListParagraph"/>
        <w:numPr>
          <w:ilvl w:val="0"/>
          <w:numId w:val="12"/>
        </w:numPr>
        <w:jc w:val="both"/>
        <w:rPr>
          <w:rFonts w:ascii="Arial" w:eastAsia="Arial,Times New Roman" w:hAnsi="Arial" w:cs="Arial"/>
          <w:sz w:val="20"/>
          <w:szCs w:val="20"/>
        </w:rPr>
      </w:pPr>
      <w:r w:rsidRPr="0091571E">
        <w:rPr>
          <w:rFonts w:ascii="Arial" w:eastAsia="Arial" w:hAnsi="Arial" w:cs="Arial"/>
          <w:sz w:val="20"/>
          <w:szCs w:val="20"/>
        </w:rPr>
        <w:t>James Coggs and Keith Hayton from the Economics Team; and</w:t>
      </w:r>
    </w:p>
    <w:p w14:paraId="5656F6EC" w14:textId="77777777" w:rsidR="00274FE1" w:rsidRPr="0091571E" w:rsidRDefault="642EDC27" w:rsidP="642EDC27">
      <w:pPr>
        <w:pStyle w:val="ListParagraph"/>
        <w:numPr>
          <w:ilvl w:val="0"/>
          <w:numId w:val="12"/>
        </w:numPr>
        <w:jc w:val="both"/>
        <w:rPr>
          <w:rFonts w:ascii="Arial" w:eastAsia="Arial,Times New Roman" w:hAnsi="Arial" w:cs="Arial"/>
          <w:sz w:val="20"/>
          <w:szCs w:val="20"/>
        </w:rPr>
      </w:pPr>
      <w:r w:rsidRPr="0091571E">
        <w:rPr>
          <w:rFonts w:ascii="Arial" w:eastAsia="Arial" w:hAnsi="Arial" w:cs="Arial"/>
          <w:sz w:val="20"/>
          <w:szCs w:val="20"/>
        </w:rPr>
        <w:t>Paul Padaruth and Heather Quigley from the Commercial Team.</w:t>
      </w:r>
    </w:p>
    <w:p w14:paraId="5D7D14D1" w14:textId="77777777" w:rsidR="00274FE1" w:rsidRPr="0091571E" w:rsidRDefault="00CF0ED2" w:rsidP="642EDC27">
      <w:pPr>
        <w:jc w:val="both"/>
        <w:rPr>
          <w:rFonts w:ascii="Arial" w:eastAsia="Arial,Times New Roman" w:hAnsi="Arial" w:cs="Arial"/>
          <w:b/>
          <w:bCs/>
          <w:sz w:val="20"/>
          <w:szCs w:val="20"/>
        </w:rPr>
      </w:pPr>
      <w:r w:rsidRPr="0091571E">
        <w:rPr>
          <w:rFonts w:ascii="Arial" w:eastAsia="Arial" w:hAnsi="Arial" w:cs="Arial"/>
          <w:b/>
          <w:bCs/>
          <w:sz w:val="20"/>
          <w:szCs w:val="20"/>
        </w:rPr>
        <w:t>1.5</w:t>
      </w:r>
      <w:r w:rsidR="00C63436" w:rsidRPr="0091571E">
        <w:rPr>
          <w:rFonts w:ascii="Arial" w:eastAsia="Times New Roman" w:hAnsi="Arial" w:cs="Arial"/>
          <w:sz w:val="20"/>
          <w:szCs w:val="20"/>
        </w:rPr>
        <w:tab/>
      </w:r>
      <w:r w:rsidR="00274FE1" w:rsidRPr="0091571E">
        <w:rPr>
          <w:rFonts w:ascii="Arial" w:eastAsia="Arial" w:hAnsi="Arial" w:cs="Arial"/>
          <w:sz w:val="20"/>
          <w:szCs w:val="20"/>
        </w:rPr>
        <w:t xml:space="preserve">None of the Team worked </w:t>
      </w:r>
      <w:r w:rsidR="00434A90" w:rsidRPr="0091571E">
        <w:rPr>
          <w:rFonts w:ascii="Arial" w:eastAsia="Arial" w:hAnsi="Arial" w:cs="Arial"/>
          <w:sz w:val="20"/>
          <w:szCs w:val="20"/>
        </w:rPr>
        <w:t>in</w:t>
      </w:r>
      <w:r w:rsidR="00654FAE" w:rsidRPr="0091571E">
        <w:rPr>
          <w:rFonts w:ascii="Arial" w:eastAsia="Arial,Times New Roman" w:hAnsi="Arial" w:cs="Arial"/>
          <w:sz w:val="20"/>
          <w:szCs w:val="20"/>
        </w:rPr>
        <w:t>,</w:t>
      </w:r>
      <w:r w:rsidR="00434A90" w:rsidRPr="0091571E">
        <w:rPr>
          <w:rFonts w:ascii="Arial" w:eastAsia="Arial,Times New Roman" w:hAnsi="Arial" w:cs="Arial"/>
          <w:sz w:val="20"/>
          <w:szCs w:val="20"/>
        </w:rPr>
        <w:t xml:space="preserve"> </w:t>
      </w:r>
      <w:r w:rsidR="00654FAE" w:rsidRPr="0091571E">
        <w:rPr>
          <w:rFonts w:ascii="Arial" w:eastAsia="Arial" w:hAnsi="Arial" w:cs="Arial"/>
          <w:sz w:val="20"/>
          <w:szCs w:val="20"/>
        </w:rPr>
        <w:t xml:space="preserve">or </w:t>
      </w:r>
      <w:r w:rsidR="00434A90" w:rsidRPr="0091571E">
        <w:rPr>
          <w:rFonts w:ascii="Arial" w:eastAsia="Arial" w:hAnsi="Arial" w:cs="Arial"/>
          <w:sz w:val="20"/>
          <w:szCs w:val="20"/>
        </w:rPr>
        <w:t>for</w:t>
      </w:r>
      <w:r w:rsidR="00654FAE" w:rsidRPr="0091571E">
        <w:rPr>
          <w:rFonts w:ascii="Arial" w:eastAsia="Arial,Times New Roman" w:hAnsi="Arial" w:cs="Arial"/>
          <w:sz w:val="20"/>
          <w:szCs w:val="20"/>
        </w:rPr>
        <w:t>,</w:t>
      </w:r>
      <w:r w:rsidR="00434A90" w:rsidRPr="0091571E">
        <w:rPr>
          <w:rFonts w:ascii="Arial" w:eastAsia="Arial" w:hAnsi="Arial" w:cs="Arial"/>
          <w:sz w:val="20"/>
          <w:szCs w:val="20"/>
        </w:rPr>
        <w:t xml:space="preserve"> SIB, which</w:t>
      </w:r>
      <w:r w:rsidR="00274FE1" w:rsidRPr="0091571E">
        <w:rPr>
          <w:rFonts w:ascii="Arial" w:eastAsia="Arial,Times New Roman" w:hAnsi="Arial" w:cs="Arial"/>
          <w:sz w:val="20"/>
          <w:szCs w:val="20"/>
        </w:rPr>
        <w:t xml:space="preserve"> </w:t>
      </w:r>
      <w:r w:rsidR="00682CEB" w:rsidRPr="0091571E">
        <w:rPr>
          <w:rFonts w:ascii="Arial" w:eastAsia="Arial" w:hAnsi="Arial" w:cs="Arial"/>
          <w:sz w:val="20"/>
          <w:szCs w:val="20"/>
        </w:rPr>
        <w:t>deliver</w:t>
      </w:r>
      <w:r w:rsidR="00001E34" w:rsidRPr="0091571E">
        <w:rPr>
          <w:rFonts w:ascii="Arial" w:eastAsia="Arial" w:hAnsi="Arial" w:cs="Arial"/>
          <w:sz w:val="20"/>
          <w:szCs w:val="20"/>
        </w:rPr>
        <w:t>s</w:t>
      </w:r>
      <w:r w:rsidR="00274FE1" w:rsidRPr="0091571E">
        <w:rPr>
          <w:rFonts w:ascii="Arial" w:eastAsia="Arial" w:hAnsi="Arial" w:cs="Arial"/>
          <w:sz w:val="20"/>
          <w:szCs w:val="20"/>
        </w:rPr>
        <w:t xml:space="preserve"> both Funds on behalf of </w:t>
      </w:r>
      <w:r w:rsidR="00F44004" w:rsidRPr="0091571E">
        <w:rPr>
          <w:rFonts w:ascii="Arial" w:eastAsia="Arial" w:hAnsi="Arial" w:cs="Arial"/>
          <w:sz w:val="20"/>
          <w:szCs w:val="20"/>
        </w:rPr>
        <w:t xml:space="preserve">the </w:t>
      </w:r>
      <w:r w:rsidR="00682CEB" w:rsidRPr="0091571E">
        <w:rPr>
          <w:rFonts w:ascii="Arial" w:eastAsia="Arial" w:hAnsi="Arial" w:cs="Arial"/>
          <w:sz w:val="20"/>
          <w:szCs w:val="20"/>
        </w:rPr>
        <w:t>Scottish</w:t>
      </w:r>
      <w:r w:rsidR="00274FE1" w:rsidRPr="0091571E">
        <w:rPr>
          <w:rFonts w:ascii="Arial" w:eastAsia="Arial,Times New Roman" w:hAnsi="Arial" w:cs="Arial"/>
          <w:sz w:val="20"/>
          <w:szCs w:val="20"/>
        </w:rPr>
        <w:t xml:space="preserve"> </w:t>
      </w:r>
      <w:r w:rsidR="00C75F1E" w:rsidRPr="0091571E">
        <w:rPr>
          <w:rFonts w:ascii="Arial" w:eastAsia="Arial" w:hAnsi="Arial" w:cs="Arial"/>
          <w:sz w:val="20"/>
          <w:szCs w:val="20"/>
        </w:rPr>
        <w:t>Enterprise</w:t>
      </w:r>
      <w:r w:rsidR="00274FE1" w:rsidRPr="0091571E">
        <w:rPr>
          <w:rFonts w:ascii="Arial" w:eastAsia="Arial,Times New Roman" w:hAnsi="Arial" w:cs="Arial"/>
          <w:sz w:val="20"/>
          <w:szCs w:val="20"/>
        </w:rPr>
        <w:t>.</w:t>
      </w:r>
      <w:r w:rsidR="00682CEB" w:rsidRPr="0091571E">
        <w:rPr>
          <w:rFonts w:ascii="Arial" w:eastAsia="Arial" w:hAnsi="Arial" w:cs="Arial"/>
          <w:sz w:val="20"/>
          <w:szCs w:val="20"/>
        </w:rPr>
        <w:t xml:space="preserve"> This means that it was possible to bring a degree of impartiality to the </w:t>
      </w:r>
      <w:r w:rsidR="00443C09" w:rsidRPr="0091571E">
        <w:rPr>
          <w:rFonts w:ascii="Arial" w:eastAsia="Arial" w:hAnsi="Arial" w:cs="Arial"/>
          <w:sz w:val="20"/>
          <w:szCs w:val="20"/>
        </w:rPr>
        <w:t xml:space="preserve">review.  </w:t>
      </w:r>
      <w:r w:rsidR="00B63EC9" w:rsidRPr="0091571E">
        <w:rPr>
          <w:rFonts w:ascii="Arial" w:eastAsia="Arial,Times New Roman" w:hAnsi="Arial" w:cs="Arial"/>
          <w:sz w:val="20"/>
          <w:szCs w:val="20"/>
        </w:rPr>
        <w:t xml:space="preserve"> </w:t>
      </w:r>
      <w:r w:rsidR="00414D30" w:rsidRPr="0091571E">
        <w:rPr>
          <w:rFonts w:ascii="Arial" w:eastAsia="Arial,Times New Roman" w:hAnsi="Arial" w:cs="Arial"/>
          <w:sz w:val="20"/>
          <w:szCs w:val="20"/>
        </w:rPr>
        <w:t xml:space="preserve"> </w:t>
      </w:r>
      <w:r w:rsidR="00443C09" w:rsidRPr="0091571E">
        <w:rPr>
          <w:rFonts w:ascii="Arial" w:eastAsia="Arial,Times New Roman" w:hAnsi="Arial" w:cs="Arial"/>
          <w:sz w:val="20"/>
          <w:szCs w:val="20"/>
        </w:rPr>
        <w:t xml:space="preserve"> </w:t>
      </w:r>
    </w:p>
    <w:p w14:paraId="7F0CC6B3" w14:textId="77777777" w:rsidR="00001E34" w:rsidRPr="0091571E" w:rsidRDefault="642EDC27" w:rsidP="642EDC27">
      <w:pPr>
        <w:jc w:val="both"/>
        <w:rPr>
          <w:rFonts w:ascii="Arial" w:eastAsia="Arial,Times New Roman" w:hAnsi="Arial" w:cs="Arial"/>
          <w:b/>
          <w:bCs/>
          <w:sz w:val="20"/>
          <w:szCs w:val="20"/>
        </w:rPr>
      </w:pPr>
      <w:r w:rsidRPr="0091571E">
        <w:rPr>
          <w:rFonts w:ascii="Arial" w:eastAsia="Arial" w:hAnsi="Arial" w:cs="Arial"/>
          <w:b/>
          <w:bCs/>
          <w:sz w:val="20"/>
          <w:szCs w:val="20"/>
        </w:rPr>
        <w:t>The Review’s Purpose</w:t>
      </w:r>
    </w:p>
    <w:p w14:paraId="03245228" w14:textId="77777777" w:rsidR="00663C45" w:rsidRPr="0091571E" w:rsidRDefault="00CF0ED2" w:rsidP="642EDC27">
      <w:pPr>
        <w:jc w:val="both"/>
        <w:rPr>
          <w:rFonts w:ascii="Arial" w:eastAsia="Arial" w:hAnsi="Arial" w:cs="Arial"/>
          <w:sz w:val="20"/>
          <w:szCs w:val="20"/>
        </w:rPr>
      </w:pPr>
      <w:r w:rsidRPr="0091571E">
        <w:rPr>
          <w:rFonts w:ascii="Arial" w:eastAsia="Arial" w:hAnsi="Arial" w:cs="Arial"/>
          <w:b/>
          <w:bCs/>
          <w:sz w:val="20"/>
          <w:szCs w:val="20"/>
        </w:rPr>
        <w:t>1.6</w:t>
      </w:r>
      <w:r w:rsidR="00001E34" w:rsidRPr="0091571E">
        <w:rPr>
          <w:rFonts w:ascii="Arial" w:eastAsia="Times New Roman" w:hAnsi="Arial" w:cs="Arial"/>
          <w:sz w:val="20"/>
          <w:szCs w:val="20"/>
        </w:rPr>
        <w:tab/>
      </w:r>
      <w:r w:rsidR="00001E34" w:rsidRPr="0091571E">
        <w:rPr>
          <w:rFonts w:ascii="Arial" w:eastAsia="Arial" w:hAnsi="Arial" w:cs="Arial"/>
          <w:sz w:val="20"/>
          <w:szCs w:val="20"/>
        </w:rPr>
        <w:t>The SE Board</w:t>
      </w:r>
      <w:r w:rsidR="00513F62" w:rsidRPr="0091571E">
        <w:rPr>
          <w:rFonts w:ascii="Arial" w:eastAsia="Arial" w:hAnsi="Arial" w:cs="Arial"/>
          <w:sz w:val="20"/>
          <w:szCs w:val="20"/>
        </w:rPr>
        <w:t xml:space="preserve"> approval for the </w:t>
      </w:r>
      <w:r w:rsidR="008D3BF3" w:rsidRPr="0091571E">
        <w:rPr>
          <w:rFonts w:ascii="Arial" w:eastAsia="Arial" w:hAnsi="Arial" w:cs="Arial"/>
          <w:sz w:val="20"/>
          <w:szCs w:val="20"/>
        </w:rPr>
        <w:t>two</w:t>
      </w:r>
      <w:r w:rsidR="00513F62" w:rsidRPr="0091571E">
        <w:rPr>
          <w:rFonts w:ascii="Arial" w:eastAsia="Arial" w:hAnsi="Arial" w:cs="Arial"/>
          <w:sz w:val="20"/>
          <w:szCs w:val="20"/>
        </w:rPr>
        <w:t xml:space="preserve"> Funds runs u</w:t>
      </w:r>
      <w:r w:rsidR="00001E34" w:rsidRPr="0091571E">
        <w:rPr>
          <w:rFonts w:ascii="Arial" w:eastAsia="Arial" w:hAnsi="Arial" w:cs="Arial"/>
          <w:sz w:val="20"/>
          <w:szCs w:val="20"/>
        </w:rPr>
        <w:t xml:space="preserve">ntil December 2018. </w:t>
      </w:r>
      <w:r w:rsidR="00DB35EC" w:rsidRPr="0091571E">
        <w:rPr>
          <w:rFonts w:ascii="Arial" w:eastAsia="Arial" w:hAnsi="Arial" w:cs="Arial"/>
          <w:sz w:val="20"/>
          <w:szCs w:val="20"/>
        </w:rPr>
        <w:t>T</w:t>
      </w:r>
      <w:r w:rsidR="00A25E4D" w:rsidRPr="0091571E">
        <w:rPr>
          <w:rFonts w:ascii="Arial" w:eastAsia="Arial" w:hAnsi="Arial" w:cs="Arial"/>
          <w:sz w:val="20"/>
          <w:szCs w:val="20"/>
        </w:rPr>
        <w:t>he curren</w:t>
      </w:r>
      <w:r w:rsidRPr="0091571E">
        <w:rPr>
          <w:rFonts w:ascii="Arial" w:eastAsia="Arial" w:hAnsi="Arial" w:cs="Arial"/>
          <w:sz w:val="20"/>
          <w:szCs w:val="20"/>
        </w:rPr>
        <w:t xml:space="preserve">t rate of investment </w:t>
      </w:r>
      <w:r w:rsidR="003B697D" w:rsidRPr="0091571E">
        <w:rPr>
          <w:rFonts w:ascii="Arial" w:eastAsia="Arial" w:hAnsi="Arial" w:cs="Arial"/>
          <w:sz w:val="20"/>
          <w:szCs w:val="20"/>
        </w:rPr>
        <w:t>means that the approved funds</w:t>
      </w:r>
      <w:r w:rsidRPr="0091571E">
        <w:rPr>
          <w:rFonts w:ascii="Arial" w:eastAsia="Arial" w:hAnsi="Arial" w:cs="Arial"/>
          <w:sz w:val="20"/>
          <w:szCs w:val="20"/>
        </w:rPr>
        <w:t xml:space="preserve"> </w:t>
      </w:r>
      <w:r w:rsidR="00D73959" w:rsidRPr="0091571E">
        <w:rPr>
          <w:rFonts w:ascii="Arial" w:eastAsia="Arial" w:hAnsi="Arial" w:cs="Arial"/>
          <w:sz w:val="20"/>
          <w:szCs w:val="20"/>
        </w:rPr>
        <w:t>will be fully drawn down before then so there will be a need for early re</w:t>
      </w:r>
      <w:r w:rsidR="00A25E4D" w:rsidRPr="0091571E">
        <w:rPr>
          <w:rFonts w:ascii="Arial" w:eastAsia="Arial" w:hAnsi="Arial" w:cs="Arial"/>
          <w:sz w:val="20"/>
          <w:szCs w:val="20"/>
        </w:rPr>
        <w:t>-</w:t>
      </w:r>
      <w:r w:rsidR="00D73959" w:rsidRPr="0091571E">
        <w:rPr>
          <w:rFonts w:ascii="Arial" w:eastAsia="Arial" w:hAnsi="Arial" w:cs="Arial"/>
          <w:sz w:val="20"/>
          <w:szCs w:val="20"/>
        </w:rPr>
        <w:t xml:space="preserve">approval. </w:t>
      </w:r>
      <w:r w:rsidR="00C75F1E" w:rsidRPr="0091571E">
        <w:rPr>
          <w:rFonts w:ascii="Arial" w:eastAsia="Arial" w:hAnsi="Arial" w:cs="Arial"/>
          <w:sz w:val="20"/>
          <w:szCs w:val="20"/>
        </w:rPr>
        <w:t>If approved then the Funds will be able to run for a further three years subject to budgets</w:t>
      </w:r>
      <w:r w:rsidR="005C5F7C" w:rsidRPr="0091571E">
        <w:rPr>
          <w:rStyle w:val="FootnoteReference"/>
          <w:rFonts w:ascii="Arial" w:eastAsia="Arial" w:hAnsi="Arial" w:cs="Arial"/>
          <w:sz w:val="20"/>
          <w:szCs w:val="20"/>
        </w:rPr>
        <w:footnoteReference w:id="6"/>
      </w:r>
      <w:r w:rsidR="00C75F1E" w:rsidRPr="0091571E">
        <w:rPr>
          <w:rFonts w:ascii="Arial" w:eastAsia="Arial" w:hAnsi="Arial" w:cs="Arial"/>
          <w:sz w:val="20"/>
          <w:szCs w:val="20"/>
        </w:rPr>
        <w:t xml:space="preserve">. </w:t>
      </w:r>
      <w:r w:rsidR="00D73959" w:rsidRPr="0091571E">
        <w:rPr>
          <w:rFonts w:ascii="Arial" w:eastAsia="Arial" w:hAnsi="Arial" w:cs="Arial"/>
          <w:sz w:val="20"/>
          <w:szCs w:val="20"/>
        </w:rPr>
        <w:t xml:space="preserve">There is </w:t>
      </w:r>
      <w:r w:rsidR="00A25E4D" w:rsidRPr="0091571E">
        <w:rPr>
          <w:rFonts w:ascii="Arial" w:eastAsia="Arial" w:hAnsi="Arial" w:cs="Arial"/>
          <w:sz w:val="20"/>
          <w:szCs w:val="20"/>
        </w:rPr>
        <w:t xml:space="preserve">also a further ERDF </w:t>
      </w:r>
      <w:r w:rsidR="00C04CDE" w:rsidRPr="0091571E">
        <w:rPr>
          <w:rFonts w:ascii="Arial" w:eastAsia="Arial" w:hAnsi="Arial" w:cs="Arial"/>
          <w:sz w:val="20"/>
          <w:szCs w:val="20"/>
        </w:rPr>
        <w:t>award available</w:t>
      </w:r>
      <w:r w:rsidR="00D73959" w:rsidRPr="0091571E">
        <w:rPr>
          <w:rFonts w:ascii="Arial" w:eastAsia="Arial" w:hAnsi="Arial" w:cs="Arial"/>
          <w:sz w:val="20"/>
          <w:szCs w:val="20"/>
        </w:rPr>
        <w:t xml:space="preserve"> for applications in </w:t>
      </w:r>
      <w:r w:rsidR="00C75F1E" w:rsidRPr="0091571E">
        <w:rPr>
          <w:rFonts w:ascii="Arial" w:eastAsia="Arial" w:hAnsi="Arial" w:cs="Arial"/>
          <w:sz w:val="20"/>
          <w:szCs w:val="20"/>
        </w:rPr>
        <w:t xml:space="preserve">mid </w:t>
      </w:r>
      <w:r w:rsidR="00D73959" w:rsidRPr="0091571E">
        <w:rPr>
          <w:rFonts w:ascii="Arial" w:eastAsia="Arial" w:hAnsi="Arial" w:cs="Arial"/>
          <w:sz w:val="20"/>
          <w:szCs w:val="20"/>
        </w:rPr>
        <w:t xml:space="preserve">2018 with an award expected in </w:t>
      </w:r>
      <w:r w:rsidR="00C75F1E" w:rsidRPr="0091571E">
        <w:rPr>
          <w:rFonts w:ascii="Arial" w:eastAsia="Arial" w:hAnsi="Arial" w:cs="Arial"/>
          <w:sz w:val="20"/>
          <w:szCs w:val="20"/>
        </w:rPr>
        <w:t xml:space="preserve">summer </w:t>
      </w:r>
      <w:r w:rsidR="00D73959" w:rsidRPr="0091571E">
        <w:rPr>
          <w:rFonts w:ascii="Arial" w:eastAsia="Arial" w:hAnsi="Arial" w:cs="Arial"/>
          <w:sz w:val="20"/>
          <w:szCs w:val="20"/>
        </w:rPr>
        <w:t xml:space="preserve">2018.   </w:t>
      </w:r>
    </w:p>
    <w:p w14:paraId="417D8DF4" w14:textId="77777777" w:rsidR="00001E34" w:rsidRPr="0091571E" w:rsidRDefault="00CF0ED2" w:rsidP="642EDC27">
      <w:pPr>
        <w:jc w:val="both"/>
        <w:rPr>
          <w:rFonts w:ascii="Arial" w:eastAsia="Arial,Times New Roman" w:hAnsi="Arial" w:cs="Arial"/>
          <w:sz w:val="20"/>
          <w:szCs w:val="20"/>
        </w:rPr>
      </w:pPr>
      <w:r w:rsidRPr="0091571E">
        <w:rPr>
          <w:rFonts w:ascii="Arial" w:eastAsia="Arial" w:hAnsi="Arial" w:cs="Arial"/>
          <w:b/>
          <w:bCs/>
          <w:sz w:val="20"/>
          <w:szCs w:val="20"/>
        </w:rPr>
        <w:t>1.7</w:t>
      </w:r>
      <w:r w:rsidR="00663C45" w:rsidRPr="0091571E">
        <w:rPr>
          <w:rFonts w:ascii="Arial" w:eastAsia="Arial,Times New Roman" w:hAnsi="Arial" w:cs="Arial"/>
          <w:sz w:val="20"/>
          <w:szCs w:val="20"/>
        </w:rPr>
        <w:t xml:space="preserve"> </w:t>
      </w:r>
      <w:r w:rsidR="00663C45" w:rsidRPr="0091571E">
        <w:rPr>
          <w:rFonts w:ascii="Arial" w:eastAsia="Times New Roman" w:hAnsi="Arial" w:cs="Arial"/>
          <w:sz w:val="20"/>
          <w:szCs w:val="20"/>
        </w:rPr>
        <w:tab/>
      </w:r>
      <w:r w:rsidR="00663C45" w:rsidRPr="0091571E">
        <w:rPr>
          <w:rFonts w:ascii="Arial" w:eastAsia="Arial" w:hAnsi="Arial" w:cs="Arial"/>
          <w:sz w:val="20"/>
          <w:szCs w:val="20"/>
        </w:rPr>
        <w:t xml:space="preserve">To support the </w:t>
      </w:r>
      <w:r w:rsidR="00C75F1E" w:rsidRPr="0091571E">
        <w:rPr>
          <w:rFonts w:ascii="Arial" w:eastAsia="Arial" w:hAnsi="Arial" w:cs="Arial"/>
          <w:sz w:val="20"/>
          <w:szCs w:val="20"/>
        </w:rPr>
        <w:t xml:space="preserve">approval and </w:t>
      </w:r>
      <w:r w:rsidR="00663C45" w:rsidRPr="0091571E">
        <w:rPr>
          <w:rFonts w:ascii="Arial" w:eastAsia="Arial" w:hAnsi="Arial" w:cs="Arial"/>
          <w:sz w:val="20"/>
          <w:szCs w:val="20"/>
        </w:rPr>
        <w:t>application</w:t>
      </w:r>
      <w:r w:rsidR="00CE6A89" w:rsidRPr="0091571E">
        <w:rPr>
          <w:rFonts w:ascii="Arial" w:eastAsia="Arial,Times New Roman" w:hAnsi="Arial" w:cs="Arial"/>
          <w:sz w:val="20"/>
          <w:szCs w:val="20"/>
        </w:rPr>
        <w:t>,</w:t>
      </w:r>
      <w:r w:rsidR="00663C45" w:rsidRPr="0091571E">
        <w:rPr>
          <w:rFonts w:ascii="Arial" w:eastAsia="Arial" w:hAnsi="Arial" w:cs="Arial"/>
          <w:sz w:val="20"/>
          <w:szCs w:val="20"/>
        </w:rPr>
        <w:t xml:space="preserve"> it is necessary to have evidence </w:t>
      </w:r>
      <w:r w:rsidR="00CE6A89" w:rsidRPr="0091571E">
        <w:rPr>
          <w:rFonts w:ascii="Arial" w:eastAsia="Arial" w:hAnsi="Arial" w:cs="Arial"/>
          <w:sz w:val="20"/>
          <w:szCs w:val="20"/>
        </w:rPr>
        <w:t>of</w:t>
      </w:r>
      <w:r w:rsidR="00663C45" w:rsidRPr="0091571E">
        <w:rPr>
          <w:rFonts w:ascii="Arial" w:eastAsia="Arial" w:hAnsi="Arial" w:cs="Arial"/>
          <w:sz w:val="20"/>
          <w:szCs w:val="20"/>
        </w:rPr>
        <w:t xml:space="preserve"> the Funds’ performance supplemented by the views and opinions of investors, investees and other stakeholders. This is the purpose of this report.</w:t>
      </w:r>
    </w:p>
    <w:p w14:paraId="106DD217" w14:textId="77777777" w:rsidR="00001E34" w:rsidRPr="0091571E" w:rsidRDefault="642EDC27" w:rsidP="642EDC27">
      <w:pPr>
        <w:jc w:val="both"/>
        <w:rPr>
          <w:rFonts w:ascii="Arial" w:eastAsia="Arial,Times New Roman" w:hAnsi="Arial" w:cs="Arial"/>
          <w:b/>
          <w:bCs/>
          <w:sz w:val="20"/>
          <w:szCs w:val="20"/>
        </w:rPr>
      </w:pPr>
      <w:r w:rsidRPr="0091571E">
        <w:rPr>
          <w:rFonts w:ascii="Arial" w:eastAsia="Arial" w:hAnsi="Arial" w:cs="Arial"/>
          <w:b/>
          <w:bCs/>
          <w:sz w:val="20"/>
          <w:szCs w:val="20"/>
        </w:rPr>
        <w:t>Objectives</w:t>
      </w:r>
    </w:p>
    <w:p w14:paraId="371380BA" w14:textId="77777777" w:rsidR="00663C45" w:rsidRPr="0091571E" w:rsidRDefault="00CF0ED2" w:rsidP="642EDC27">
      <w:pPr>
        <w:jc w:val="both"/>
        <w:rPr>
          <w:rFonts w:ascii="Arial" w:eastAsia="Arial,Times New Roman" w:hAnsi="Arial" w:cs="Arial"/>
          <w:sz w:val="20"/>
          <w:szCs w:val="20"/>
        </w:rPr>
      </w:pPr>
      <w:r w:rsidRPr="0091571E">
        <w:rPr>
          <w:rFonts w:ascii="Arial" w:eastAsia="Arial" w:hAnsi="Arial" w:cs="Arial"/>
          <w:b/>
          <w:bCs/>
          <w:sz w:val="20"/>
          <w:szCs w:val="20"/>
        </w:rPr>
        <w:t>1.8</w:t>
      </w:r>
      <w:r w:rsidR="00663C45" w:rsidRPr="0091571E">
        <w:rPr>
          <w:rFonts w:ascii="Arial" w:eastAsia="Times New Roman" w:hAnsi="Arial" w:cs="Arial"/>
          <w:b/>
          <w:sz w:val="20"/>
          <w:szCs w:val="20"/>
        </w:rPr>
        <w:tab/>
      </w:r>
      <w:r w:rsidR="001E5B65" w:rsidRPr="0091571E">
        <w:rPr>
          <w:rFonts w:ascii="Arial" w:eastAsia="Arial" w:hAnsi="Arial" w:cs="Arial"/>
          <w:sz w:val="20"/>
          <w:szCs w:val="20"/>
        </w:rPr>
        <w:t>T</w:t>
      </w:r>
      <w:r w:rsidR="00F44004" w:rsidRPr="0091571E">
        <w:rPr>
          <w:rFonts w:ascii="Arial" w:eastAsia="Arial" w:hAnsi="Arial" w:cs="Arial"/>
          <w:sz w:val="20"/>
          <w:szCs w:val="20"/>
        </w:rPr>
        <w:t>he Review aims to:</w:t>
      </w:r>
      <w:r w:rsidR="003B697D" w:rsidRPr="0091571E">
        <w:rPr>
          <w:rFonts w:ascii="Arial" w:eastAsia="Arial,Times New Roman" w:hAnsi="Arial" w:cs="Arial"/>
          <w:sz w:val="20"/>
          <w:szCs w:val="20"/>
        </w:rPr>
        <w:t>-</w:t>
      </w:r>
    </w:p>
    <w:p w14:paraId="6DCAD706" w14:textId="77777777" w:rsidR="001E5B65" w:rsidRPr="0091571E" w:rsidRDefault="642EDC27" w:rsidP="642EDC27">
      <w:pPr>
        <w:pStyle w:val="ListParagraph"/>
        <w:numPr>
          <w:ilvl w:val="0"/>
          <w:numId w:val="13"/>
        </w:numPr>
        <w:jc w:val="both"/>
        <w:rPr>
          <w:rFonts w:ascii="Arial" w:eastAsia="Arial,Times New Roman" w:hAnsi="Arial" w:cs="Arial"/>
          <w:sz w:val="20"/>
          <w:szCs w:val="20"/>
        </w:rPr>
      </w:pPr>
      <w:r w:rsidRPr="0091571E">
        <w:rPr>
          <w:rFonts w:ascii="Arial" w:eastAsia="Arial" w:hAnsi="Arial" w:cs="Arial"/>
          <w:sz w:val="20"/>
          <w:szCs w:val="20"/>
        </w:rPr>
        <w:t>Consider the rationale for public sector involvement in the provision of risk capital to private sector companies, and assess if the original rationale underpinning the Funds is still valid</w:t>
      </w:r>
      <w:r w:rsidRPr="0091571E">
        <w:rPr>
          <w:rFonts w:ascii="Arial" w:eastAsia="Arial,Times New Roman" w:hAnsi="Arial" w:cs="Arial"/>
          <w:sz w:val="20"/>
          <w:szCs w:val="20"/>
        </w:rPr>
        <w:t>;</w:t>
      </w:r>
    </w:p>
    <w:p w14:paraId="57A9323D" w14:textId="77777777" w:rsidR="001E5B65" w:rsidRPr="0091571E" w:rsidRDefault="642EDC27" w:rsidP="642EDC27">
      <w:pPr>
        <w:pStyle w:val="ListParagraph"/>
        <w:numPr>
          <w:ilvl w:val="0"/>
          <w:numId w:val="13"/>
        </w:numPr>
        <w:jc w:val="both"/>
        <w:rPr>
          <w:rFonts w:ascii="Arial" w:eastAsia="Arial,Times New Roman" w:hAnsi="Arial" w:cs="Arial"/>
          <w:sz w:val="20"/>
          <w:szCs w:val="20"/>
        </w:rPr>
      </w:pPr>
      <w:r w:rsidRPr="0091571E">
        <w:rPr>
          <w:rFonts w:ascii="Arial" w:eastAsia="Arial" w:hAnsi="Arial" w:cs="Arial"/>
          <w:sz w:val="20"/>
          <w:szCs w:val="20"/>
        </w:rPr>
        <w:t>Assess the impact of the Funds</w:t>
      </w:r>
      <w:r w:rsidRPr="0091571E">
        <w:rPr>
          <w:rFonts w:ascii="Arial" w:eastAsia="Arial,Times New Roman" w:hAnsi="Arial" w:cs="Arial"/>
          <w:sz w:val="20"/>
          <w:szCs w:val="20"/>
        </w:rPr>
        <w:t xml:space="preserve"> </w:t>
      </w:r>
      <w:r w:rsidRPr="0091571E">
        <w:rPr>
          <w:rFonts w:ascii="Arial" w:eastAsia="Arial" w:hAnsi="Arial" w:cs="Arial"/>
          <w:sz w:val="20"/>
          <w:szCs w:val="20"/>
        </w:rPr>
        <w:t>on the supply of capital to businesses in Scotland</w:t>
      </w:r>
      <w:r w:rsidRPr="0091571E">
        <w:rPr>
          <w:rFonts w:ascii="Arial" w:eastAsia="Arial,Times New Roman" w:hAnsi="Arial" w:cs="Arial"/>
          <w:sz w:val="20"/>
          <w:szCs w:val="20"/>
        </w:rPr>
        <w:t>,</w:t>
      </w:r>
      <w:r w:rsidRPr="0091571E">
        <w:rPr>
          <w:rFonts w:ascii="Arial" w:eastAsia="Arial" w:hAnsi="Arial" w:cs="Arial"/>
          <w:sz w:val="20"/>
          <w:szCs w:val="20"/>
        </w:rPr>
        <w:t xml:space="preserve"> highlighting changes and the implications of these</w:t>
      </w:r>
      <w:r w:rsidRPr="0091571E">
        <w:rPr>
          <w:rFonts w:ascii="Arial" w:eastAsia="Arial,Times New Roman" w:hAnsi="Arial" w:cs="Arial"/>
          <w:sz w:val="20"/>
          <w:szCs w:val="20"/>
        </w:rPr>
        <w:t>;</w:t>
      </w:r>
    </w:p>
    <w:p w14:paraId="2584A146" w14:textId="77777777" w:rsidR="001E5B65" w:rsidRPr="0091571E" w:rsidRDefault="642EDC27" w:rsidP="642EDC27">
      <w:pPr>
        <w:pStyle w:val="ListParagraph"/>
        <w:numPr>
          <w:ilvl w:val="0"/>
          <w:numId w:val="13"/>
        </w:numPr>
        <w:jc w:val="both"/>
        <w:rPr>
          <w:rFonts w:ascii="Arial" w:eastAsia="Arial,Times New Roman" w:hAnsi="Arial" w:cs="Arial"/>
          <w:sz w:val="20"/>
          <w:szCs w:val="20"/>
        </w:rPr>
      </w:pPr>
      <w:r w:rsidRPr="0091571E">
        <w:rPr>
          <w:rFonts w:ascii="Arial" w:eastAsia="Arial" w:hAnsi="Arial" w:cs="Arial"/>
          <w:sz w:val="20"/>
          <w:szCs w:val="20"/>
        </w:rPr>
        <w:t>Look at the outputs of the two Funds since they were last approved (May 2015)</w:t>
      </w:r>
      <w:r w:rsidRPr="0091571E">
        <w:rPr>
          <w:rFonts w:ascii="Arial" w:eastAsia="Arial,Times New Roman" w:hAnsi="Arial" w:cs="Arial"/>
          <w:sz w:val="20"/>
          <w:szCs w:val="20"/>
        </w:rPr>
        <w:t xml:space="preserve">.  </w:t>
      </w:r>
      <w:r w:rsidRPr="0091571E">
        <w:rPr>
          <w:rFonts w:ascii="Arial" w:eastAsia="Arial" w:hAnsi="Arial" w:cs="Arial"/>
          <w:sz w:val="20"/>
          <w:szCs w:val="20"/>
        </w:rPr>
        <w:t>This is to consider the number of investments made, their sectoral distribution, other investment patterns</w:t>
      </w:r>
      <w:r w:rsidRPr="0091571E">
        <w:rPr>
          <w:rFonts w:ascii="Arial" w:eastAsia="Arial,Times New Roman" w:hAnsi="Arial" w:cs="Arial"/>
          <w:sz w:val="20"/>
          <w:szCs w:val="20"/>
        </w:rPr>
        <w:t xml:space="preserve">, </w:t>
      </w:r>
      <w:r w:rsidRPr="0091571E">
        <w:rPr>
          <w:rFonts w:ascii="Arial" w:eastAsia="Arial" w:hAnsi="Arial" w:cs="Arial"/>
          <w:sz w:val="20"/>
          <w:szCs w:val="20"/>
        </w:rPr>
        <w:t>new investments</w:t>
      </w:r>
      <w:r w:rsidRPr="0091571E">
        <w:rPr>
          <w:rFonts w:ascii="Arial" w:eastAsia="Arial,Times New Roman" w:hAnsi="Arial" w:cs="Arial"/>
          <w:sz w:val="20"/>
          <w:szCs w:val="20"/>
        </w:rPr>
        <w:t xml:space="preserve"> </w:t>
      </w:r>
      <w:r w:rsidRPr="0091571E">
        <w:rPr>
          <w:rFonts w:ascii="Arial" w:eastAsia="Arial" w:hAnsi="Arial" w:cs="Arial"/>
          <w:sz w:val="20"/>
          <w:szCs w:val="20"/>
        </w:rPr>
        <w:t>and investments into existing companies (follow-on);</w:t>
      </w:r>
    </w:p>
    <w:p w14:paraId="16B01C12" w14:textId="77777777" w:rsidR="001E5B65" w:rsidRPr="0091571E" w:rsidRDefault="642EDC27" w:rsidP="642EDC27">
      <w:pPr>
        <w:pStyle w:val="ListParagraph"/>
        <w:numPr>
          <w:ilvl w:val="0"/>
          <w:numId w:val="13"/>
        </w:numPr>
        <w:jc w:val="both"/>
        <w:rPr>
          <w:rFonts w:ascii="Arial" w:eastAsia="Arial,Times New Roman" w:hAnsi="Arial" w:cs="Arial"/>
          <w:sz w:val="20"/>
          <w:szCs w:val="20"/>
        </w:rPr>
      </w:pPr>
      <w:r w:rsidRPr="0091571E">
        <w:rPr>
          <w:rFonts w:ascii="Arial" w:eastAsia="Arial" w:hAnsi="Arial" w:cs="Arial"/>
          <w:sz w:val="20"/>
          <w:szCs w:val="20"/>
        </w:rPr>
        <w:t xml:space="preserve">Consider the investment performance of the Funds in terms of the number of business failures, exits and return on capital to date;  </w:t>
      </w:r>
    </w:p>
    <w:p w14:paraId="05BB1069" w14:textId="77777777" w:rsidR="00663C45" w:rsidRPr="0091571E" w:rsidRDefault="642EDC27" w:rsidP="642EDC27">
      <w:pPr>
        <w:pStyle w:val="ListParagraph"/>
        <w:numPr>
          <w:ilvl w:val="0"/>
          <w:numId w:val="13"/>
        </w:numPr>
        <w:jc w:val="both"/>
        <w:rPr>
          <w:rFonts w:ascii="Arial" w:eastAsia="Arial,Times New Roman" w:hAnsi="Arial" w:cs="Arial"/>
          <w:sz w:val="20"/>
          <w:szCs w:val="20"/>
        </w:rPr>
      </w:pPr>
      <w:r w:rsidRPr="0091571E">
        <w:rPr>
          <w:rFonts w:ascii="Arial" w:eastAsia="Arial" w:hAnsi="Arial" w:cs="Arial"/>
          <w:sz w:val="20"/>
          <w:szCs w:val="20"/>
        </w:rPr>
        <w:t>Obtain views on the Funds’ performance, management and delivery from investors and the investee companies;</w:t>
      </w:r>
    </w:p>
    <w:p w14:paraId="05888998" w14:textId="77777777" w:rsidR="006E1A69" w:rsidRPr="0091571E" w:rsidRDefault="642EDC27" w:rsidP="642EDC27">
      <w:pPr>
        <w:pStyle w:val="ListParagraph"/>
        <w:numPr>
          <w:ilvl w:val="0"/>
          <w:numId w:val="13"/>
        </w:numPr>
        <w:jc w:val="both"/>
        <w:rPr>
          <w:rFonts w:ascii="Arial" w:eastAsia="Arial,Times New Roman" w:hAnsi="Arial" w:cs="Arial"/>
          <w:sz w:val="20"/>
          <w:szCs w:val="20"/>
        </w:rPr>
      </w:pPr>
      <w:r w:rsidRPr="0091571E">
        <w:rPr>
          <w:rFonts w:ascii="Arial" w:eastAsia="Arial" w:hAnsi="Arial" w:cs="Arial"/>
          <w:sz w:val="20"/>
          <w:szCs w:val="20"/>
        </w:rPr>
        <w:t>Assess the wider strategic context within which the Funds operate and the implications of any changes in this on the way the Funds operate and are managed;</w:t>
      </w:r>
    </w:p>
    <w:p w14:paraId="01175250" w14:textId="77777777" w:rsidR="006E1A69" w:rsidRPr="0091571E" w:rsidRDefault="642EDC27" w:rsidP="642EDC27">
      <w:pPr>
        <w:pStyle w:val="ListParagraph"/>
        <w:numPr>
          <w:ilvl w:val="0"/>
          <w:numId w:val="13"/>
        </w:numPr>
        <w:jc w:val="both"/>
        <w:rPr>
          <w:rFonts w:ascii="Arial" w:eastAsia="Arial,Times New Roman" w:hAnsi="Arial" w:cs="Arial"/>
          <w:sz w:val="20"/>
          <w:szCs w:val="20"/>
        </w:rPr>
      </w:pPr>
      <w:r w:rsidRPr="0091571E">
        <w:rPr>
          <w:rFonts w:ascii="Arial" w:eastAsia="Arial" w:hAnsi="Arial" w:cs="Arial"/>
          <w:sz w:val="20"/>
          <w:szCs w:val="20"/>
        </w:rPr>
        <w:t>Assess the economic performance of the Funds in terms of net</w:t>
      </w:r>
      <w:r w:rsidRPr="0091571E">
        <w:rPr>
          <w:rFonts w:ascii="Arial" w:eastAsia="Arial,Times New Roman" w:hAnsi="Arial" w:cs="Arial"/>
          <w:sz w:val="20"/>
          <w:szCs w:val="20"/>
        </w:rPr>
        <w:t xml:space="preserve"> </w:t>
      </w:r>
      <w:r w:rsidRPr="0091571E">
        <w:rPr>
          <w:rFonts w:ascii="Arial" w:eastAsia="Arial" w:hAnsi="Arial" w:cs="Arial"/>
          <w:sz w:val="20"/>
          <w:szCs w:val="20"/>
        </w:rPr>
        <w:t>impacts: specifically, Gross</w:t>
      </w:r>
      <w:r w:rsidRPr="0091571E">
        <w:rPr>
          <w:rFonts w:ascii="Arial" w:eastAsia="Arial,Times New Roman" w:hAnsi="Arial" w:cs="Arial"/>
          <w:sz w:val="20"/>
          <w:szCs w:val="20"/>
        </w:rPr>
        <w:t xml:space="preserve"> </w:t>
      </w:r>
      <w:r w:rsidRPr="0091571E">
        <w:rPr>
          <w:rFonts w:ascii="Arial" w:eastAsia="Arial" w:hAnsi="Arial" w:cs="Arial"/>
          <w:sz w:val="20"/>
          <w:szCs w:val="20"/>
        </w:rPr>
        <w:t>Value Added (GVA) and employment; and</w:t>
      </w:r>
      <w:r w:rsidRPr="0091571E">
        <w:rPr>
          <w:rFonts w:ascii="Arial" w:eastAsia="Arial,Times New Roman" w:hAnsi="Arial" w:cs="Arial"/>
          <w:sz w:val="20"/>
          <w:szCs w:val="20"/>
        </w:rPr>
        <w:t xml:space="preserve">  </w:t>
      </w:r>
    </w:p>
    <w:p w14:paraId="22FC1314" w14:textId="77777777" w:rsidR="001E5B65" w:rsidRPr="0091571E" w:rsidRDefault="642EDC27" w:rsidP="642EDC27">
      <w:pPr>
        <w:pStyle w:val="ListParagraph"/>
        <w:numPr>
          <w:ilvl w:val="0"/>
          <w:numId w:val="13"/>
        </w:numPr>
        <w:jc w:val="both"/>
        <w:rPr>
          <w:rFonts w:ascii="Arial" w:eastAsia="Arial,Times New Roman" w:hAnsi="Arial" w:cs="Arial"/>
          <w:sz w:val="20"/>
          <w:szCs w:val="20"/>
        </w:rPr>
      </w:pPr>
      <w:r w:rsidRPr="0091571E">
        <w:rPr>
          <w:rFonts w:ascii="Arial" w:eastAsia="Arial" w:hAnsi="Arial" w:cs="Arial"/>
          <w:sz w:val="20"/>
          <w:szCs w:val="20"/>
        </w:rPr>
        <w:t>Draw the evidence</w:t>
      </w:r>
      <w:r w:rsidRPr="0091571E">
        <w:rPr>
          <w:rFonts w:ascii="Arial" w:eastAsia="Arial,Times New Roman" w:hAnsi="Arial" w:cs="Arial"/>
          <w:sz w:val="20"/>
          <w:szCs w:val="20"/>
        </w:rPr>
        <w:t xml:space="preserve"> </w:t>
      </w:r>
      <w:r w:rsidRPr="0091571E">
        <w:rPr>
          <w:rFonts w:ascii="Arial" w:eastAsia="Arial" w:hAnsi="Arial" w:cs="Arial"/>
          <w:sz w:val="20"/>
          <w:szCs w:val="20"/>
        </w:rPr>
        <w:t>together and make recommendations that</w:t>
      </w:r>
      <w:r w:rsidRPr="0091571E">
        <w:rPr>
          <w:rFonts w:ascii="Arial" w:eastAsia="Arial,Times New Roman" w:hAnsi="Arial" w:cs="Arial"/>
          <w:sz w:val="20"/>
          <w:szCs w:val="20"/>
        </w:rPr>
        <w:t xml:space="preserve"> </w:t>
      </w:r>
      <w:r w:rsidRPr="0091571E">
        <w:rPr>
          <w:rFonts w:ascii="Arial" w:eastAsia="Arial" w:hAnsi="Arial" w:cs="Arial"/>
          <w:sz w:val="20"/>
          <w:szCs w:val="20"/>
        </w:rPr>
        <w:t>the Review Team feels could   improve the operation and impacts of the Funds over the next three years.</w:t>
      </w:r>
    </w:p>
    <w:p w14:paraId="52CDFA90" w14:textId="77777777" w:rsidR="0007784C" w:rsidRPr="0091571E" w:rsidRDefault="642EDC27" w:rsidP="642EDC27">
      <w:pPr>
        <w:jc w:val="both"/>
        <w:rPr>
          <w:rFonts w:ascii="Arial" w:eastAsia="Arial,Times New Roman" w:hAnsi="Arial" w:cs="Arial"/>
          <w:b/>
          <w:bCs/>
          <w:sz w:val="20"/>
          <w:szCs w:val="20"/>
        </w:rPr>
      </w:pPr>
      <w:r w:rsidRPr="0091571E">
        <w:rPr>
          <w:rFonts w:ascii="Arial" w:eastAsia="Arial" w:hAnsi="Arial" w:cs="Arial"/>
          <w:b/>
          <w:bCs/>
          <w:sz w:val="20"/>
          <w:szCs w:val="20"/>
        </w:rPr>
        <w:t>Methodology</w:t>
      </w:r>
    </w:p>
    <w:p w14:paraId="36744F31" w14:textId="77777777" w:rsidR="00A97DD3" w:rsidRPr="0091571E" w:rsidRDefault="008F1A44" w:rsidP="642EDC27">
      <w:pPr>
        <w:jc w:val="both"/>
        <w:rPr>
          <w:rFonts w:ascii="Arial" w:eastAsia="Arial,Times New Roman" w:hAnsi="Arial" w:cs="Arial"/>
          <w:sz w:val="20"/>
          <w:szCs w:val="20"/>
        </w:rPr>
      </w:pPr>
      <w:r w:rsidRPr="0091571E">
        <w:rPr>
          <w:rFonts w:ascii="Arial" w:eastAsia="Arial" w:hAnsi="Arial" w:cs="Arial"/>
          <w:b/>
          <w:bCs/>
          <w:sz w:val="20"/>
          <w:szCs w:val="20"/>
        </w:rPr>
        <w:t>1.9</w:t>
      </w:r>
      <w:r w:rsidR="00A97DD3" w:rsidRPr="0091571E">
        <w:rPr>
          <w:rFonts w:ascii="Arial" w:eastAsia="Times New Roman" w:hAnsi="Arial" w:cs="Arial"/>
          <w:sz w:val="20"/>
          <w:szCs w:val="20"/>
        </w:rPr>
        <w:tab/>
      </w:r>
      <w:r w:rsidR="007E1AD6" w:rsidRPr="0091571E">
        <w:rPr>
          <w:rFonts w:ascii="Arial" w:eastAsia="Arial" w:hAnsi="Arial" w:cs="Arial"/>
          <w:sz w:val="20"/>
          <w:szCs w:val="20"/>
        </w:rPr>
        <w:t>The work</w:t>
      </w:r>
      <w:r w:rsidR="00A97DD3" w:rsidRPr="0091571E">
        <w:rPr>
          <w:rFonts w:ascii="Arial" w:eastAsia="Arial" w:hAnsi="Arial" w:cs="Arial"/>
          <w:sz w:val="20"/>
          <w:szCs w:val="20"/>
        </w:rPr>
        <w:t xml:space="preserve"> has involved</w:t>
      </w:r>
      <w:r w:rsidR="00EF4678" w:rsidRPr="0091571E">
        <w:rPr>
          <w:rFonts w:ascii="Arial" w:eastAsia="Arial" w:hAnsi="Arial" w:cs="Arial"/>
          <w:sz w:val="20"/>
          <w:szCs w:val="20"/>
        </w:rPr>
        <w:t xml:space="preserve"> 3 stages</w:t>
      </w:r>
      <w:r w:rsidR="00A97DD3" w:rsidRPr="0091571E">
        <w:rPr>
          <w:rFonts w:ascii="Arial" w:eastAsia="Arial,Times New Roman" w:hAnsi="Arial" w:cs="Arial"/>
          <w:sz w:val="20"/>
          <w:szCs w:val="20"/>
        </w:rPr>
        <w:t>:</w:t>
      </w:r>
      <w:r w:rsidR="003B697D" w:rsidRPr="0091571E">
        <w:rPr>
          <w:rFonts w:ascii="Arial" w:eastAsia="Arial,Times New Roman" w:hAnsi="Arial" w:cs="Arial"/>
          <w:sz w:val="20"/>
          <w:szCs w:val="20"/>
        </w:rPr>
        <w:t>-</w:t>
      </w:r>
    </w:p>
    <w:p w14:paraId="4BD7BC0F" w14:textId="77777777" w:rsidR="00A97DD3" w:rsidRPr="0091571E" w:rsidRDefault="642EDC27" w:rsidP="642EDC27">
      <w:pPr>
        <w:pStyle w:val="ListParagraph"/>
        <w:numPr>
          <w:ilvl w:val="0"/>
          <w:numId w:val="14"/>
        </w:numPr>
        <w:jc w:val="both"/>
        <w:rPr>
          <w:rFonts w:ascii="Arial" w:eastAsia="Arial,Times New Roman" w:hAnsi="Arial" w:cs="Arial"/>
          <w:sz w:val="20"/>
          <w:szCs w:val="20"/>
        </w:rPr>
      </w:pPr>
      <w:r w:rsidRPr="0091571E">
        <w:rPr>
          <w:rFonts w:ascii="Arial" w:eastAsia="Arial" w:hAnsi="Arial" w:cs="Arial"/>
          <w:sz w:val="20"/>
          <w:szCs w:val="20"/>
        </w:rPr>
        <w:t>A series of face-to-face and telephone interviews with 12</w:t>
      </w:r>
      <w:r w:rsidRPr="0091571E">
        <w:rPr>
          <w:rFonts w:ascii="Arial" w:eastAsia="Arial,Times New Roman" w:hAnsi="Arial" w:cs="Arial"/>
          <w:sz w:val="20"/>
          <w:szCs w:val="20"/>
        </w:rPr>
        <w:t xml:space="preserve"> </w:t>
      </w:r>
      <w:r w:rsidRPr="0091571E">
        <w:rPr>
          <w:rFonts w:ascii="Arial" w:eastAsia="Arial" w:hAnsi="Arial" w:cs="Arial"/>
          <w:sz w:val="20"/>
          <w:szCs w:val="20"/>
        </w:rPr>
        <w:t>investors, 5</w:t>
      </w:r>
      <w:r w:rsidRPr="0091571E">
        <w:rPr>
          <w:rFonts w:ascii="Arial" w:eastAsia="Arial,Times New Roman" w:hAnsi="Arial" w:cs="Arial"/>
          <w:sz w:val="20"/>
          <w:szCs w:val="20"/>
        </w:rPr>
        <w:t xml:space="preserve"> </w:t>
      </w:r>
      <w:r w:rsidRPr="0091571E">
        <w:rPr>
          <w:rFonts w:ascii="Arial" w:eastAsia="Arial" w:hAnsi="Arial" w:cs="Arial"/>
          <w:sz w:val="20"/>
          <w:szCs w:val="20"/>
        </w:rPr>
        <w:t>investees</w:t>
      </w:r>
      <w:r w:rsidRPr="0091571E">
        <w:rPr>
          <w:rFonts w:ascii="Arial" w:eastAsia="Arial,Times New Roman" w:hAnsi="Arial" w:cs="Arial"/>
          <w:sz w:val="20"/>
          <w:szCs w:val="20"/>
        </w:rPr>
        <w:t xml:space="preserve">, </w:t>
      </w:r>
      <w:r w:rsidRPr="0091571E">
        <w:rPr>
          <w:rFonts w:ascii="Arial" w:eastAsia="Arial" w:hAnsi="Arial" w:cs="Arial"/>
          <w:sz w:val="20"/>
          <w:szCs w:val="20"/>
        </w:rPr>
        <w:t>9</w:t>
      </w:r>
      <w:r w:rsidRPr="0091571E">
        <w:rPr>
          <w:rFonts w:ascii="Arial" w:eastAsia="Arial,Times New Roman" w:hAnsi="Arial" w:cs="Arial"/>
          <w:sz w:val="20"/>
          <w:szCs w:val="20"/>
        </w:rPr>
        <w:t xml:space="preserve"> </w:t>
      </w:r>
      <w:r w:rsidRPr="0091571E">
        <w:rPr>
          <w:rFonts w:ascii="Arial" w:eastAsia="Arial" w:hAnsi="Arial" w:cs="Arial"/>
          <w:sz w:val="20"/>
          <w:szCs w:val="20"/>
        </w:rPr>
        <w:t>stakeholders (5 external and 4 internal) and SIB colleagues</w:t>
      </w:r>
      <w:r w:rsidRPr="0091571E">
        <w:rPr>
          <w:rFonts w:ascii="Arial" w:eastAsia="Arial,Times New Roman" w:hAnsi="Arial" w:cs="Arial"/>
          <w:sz w:val="20"/>
          <w:szCs w:val="20"/>
        </w:rPr>
        <w:t>;</w:t>
      </w:r>
    </w:p>
    <w:p w14:paraId="3C826FB7" w14:textId="77777777" w:rsidR="00A97DD3" w:rsidRPr="0091571E" w:rsidRDefault="642EDC27" w:rsidP="642EDC27">
      <w:pPr>
        <w:pStyle w:val="ListParagraph"/>
        <w:numPr>
          <w:ilvl w:val="0"/>
          <w:numId w:val="14"/>
        </w:numPr>
        <w:jc w:val="both"/>
        <w:rPr>
          <w:rFonts w:ascii="Arial" w:eastAsia="Arial,Times New Roman" w:hAnsi="Arial" w:cs="Arial"/>
          <w:sz w:val="20"/>
          <w:szCs w:val="20"/>
        </w:rPr>
      </w:pPr>
      <w:r w:rsidRPr="0091571E">
        <w:rPr>
          <w:rFonts w:ascii="Arial" w:eastAsia="Arial" w:hAnsi="Arial" w:cs="Arial"/>
          <w:sz w:val="20"/>
          <w:szCs w:val="20"/>
        </w:rPr>
        <w:t>Desk research reviewing the approval papers, earlier evaluations and reports setting the wider context for the provision of investment to small Scottish-based companies</w:t>
      </w:r>
      <w:r w:rsidRPr="0091571E">
        <w:rPr>
          <w:rFonts w:ascii="Arial" w:eastAsia="Arial,Times New Roman" w:hAnsi="Arial" w:cs="Arial"/>
          <w:sz w:val="20"/>
          <w:szCs w:val="20"/>
        </w:rPr>
        <w:t>;</w:t>
      </w:r>
      <w:r w:rsidRPr="0091571E">
        <w:rPr>
          <w:rFonts w:ascii="Arial" w:eastAsia="Arial" w:hAnsi="Arial" w:cs="Arial"/>
          <w:sz w:val="20"/>
          <w:szCs w:val="20"/>
        </w:rPr>
        <w:t xml:space="preserve"> and</w:t>
      </w:r>
    </w:p>
    <w:p w14:paraId="7976CA2D" w14:textId="77777777" w:rsidR="00C63436" w:rsidRPr="0091571E" w:rsidRDefault="642EDC27" w:rsidP="642EDC27">
      <w:pPr>
        <w:pStyle w:val="ListParagraph"/>
        <w:numPr>
          <w:ilvl w:val="0"/>
          <w:numId w:val="14"/>
        </w:numPr>
        <w:jc w:val="both"/>
        <w:rPr>
          <w:rFonts w:ascii="Arial" w:eastAsia="Arial,Times New Roman" w:hAnsi="Arial" w:cs="Arial"/>
          <w:sz w:val="20"/>
          <w:szCs w:val="20"/>
        </w:rPr>
      </w:pPr>
      <w:r w:rsidRPr="0091571E">
        <w:rPr>
          <w:rFonts w:ascii="Arial" w:eastAsia="Arial" w:hAnsi="Arial" w:cs="Arial"/>
          <w:sz w:val="20"/>
          <w:szCs w:val="20"/>
        </w:rPr>
        <w:t>Analysis of the data collated by SIB on both the investments made and the performance of the investee companies</w:t>
      </w:r>
      <w:r w:rsidRPr="0091571E">
        <w:rPr>
          <w:rFonts w:ascii="Arial" w:eastAsia="Arial,Times New Roman" w:hAnsi="Arial" w:cs="Arial"/>
          <w:sz w:val="20"/>
          <w:szCs w:val="20"/>
        </w:rPr>
        <w:t>.</w:t>
      </w:r>
    </w:p>
    <w:p w14:paraId="0F6F9FA8" w14:textId="77777777" w:rsidR="00746505" w:rsidRPr="0091571E" w:rsidRDefault="008F1A44" w:rsidP="642EDC27">
      <w:pPr>
        <w:jc w:val="both"/>
        <w:rPr>
          <w:rFonts w:ascii="Arial" w:eastAsia="Arial,Times New Roman" w:hAnsi="Arial" w:cs="Arial"/>
          <w:sz w:val="20"/>
          <w:szCs w:val="20"/>
        </w:rPr>
      </w:pPr>
      <w:r w:rsidRPr="0091571E">
        <w:rPr>
          <w:rFonts w:ascii="Arial" w:eastAsia="Arial" w:hAnsi="Arial" w:cs="Arial"/>
          <w:b/>
          <w:bCs/>
          <w:sz w:val="20"/>
          <w:szCs w:val="20"/>
        </w:rPr>
        <w:t>1.10</w:t>
      </w:r>
      <w:r w:rsidR="00CD5682" w:rsidRPr="0091571E">
        <w:rPr>
          <w:rFonts w:ascii="Arial" w:eastAsia="Times New Roman" w:hAnsi="Arial" w:cs="Arial"/>
          <w:b/>
          <w:sz w:val="20"/>
          <w:szCs w:val="20"/>
        </w:rPr>
        <w:tab/>
      </w:r>
      <w:r w:rsidR="00CD5682" w:rsidRPr="0091571E">
        <w:rPr>
          <w:rFonts w:ascii="Arial" w:eastAsia="Arial" w:hAnsi="Arial" w:cs="Arial"/>
          <w:sz w:val="20"/>
          <w:szCs w:val="20"/>
        </w:rPr>
        <w:t>The interviewees were suggested by SI</w:t>
      </w:r>
      <w:r w:rsidR="00746505" w:rsidRPr="0091571E">
        <w:rPr>
          <w:rFonts w:ascii="Arial" w:eastAsia="Arial" w:hAnsi="Arial" w:cs="Arial"/>
          <w:sz w:val="20"/>
          <w:szCs w:val="20"/>
        </w:rPr>
        <w:t xml:space="preserve">B as being </w:t>
      </w:r>
      <w:r w:rsidR="00F61A83" w:rsidRPr="0091571E">
        <w:rPr>
          <w:rFonts w:ascii="Arial" w:eastAsia="Arial" w:hAnsi="Arial" w:cs="Arial"/>
          <w:sz w:val="20"/>
          <w:szCs w:val="20"/>
        </w:rPr>
        <w:t>knowledgeable</w:t>
      </w:r>
      <w:r w:rsidR="00746505" w:rsidRPr="0091571E">
        <w:rPr>
          <w:rFonts w:ascii="Arial" w:eastAsia="Arial" w:hAnsi="Arial" w:cs="Arial"/>
          <w:sz w:val="20"/>
          <w:szCs w:val="20"/>
        </w:rPr>
        <w:t xml:space="preserve"> about the Funds and raising capital more generally</w:t>
      </w:r>
      <w:r w:rsidRPr="0091571E">
        <w:rPr>
          <w:rFonts w:ascii="Arial" w:eastAsia="Arial" w:hAnsi="Arial" w:cs="Arial"/>
          <w:sz w:val="20"/>
          <w:szCs w:val="20"/>
        </w:rPr>
        <w:t>. The</w:t>
      </w:r>
      <w:r w:rsidR="00C34566" w:rsidRPr="0091571E">
        <w:rPr>
          <w:rFonts w:ascii="Arial" w:eastAsia="Arial" w:hAnsi="Arial" w:cs="Arial"/>
          <w:sz w:val="20"/>
          <w:szCs w:val="20"/>
        </w:rPr>
        <w:t xml:space="preserve"> Review Team consider that these </w:t>
      </w:r>
      <w:r w:rsidR="00443C09" w:rsidRPr="0091571E">
        <w:rPr>
          <w:rFonts w:ascii="Arial" w:eastAsia="Arial" w:hAnsi="Arial" w:cs="Arial"/>
          <w:sz w:val="20"/>
          <w:szCs w:val="20"/>
        </w:rPr>
        <w:t>cover</w:t>
      </w:r>
      <w:r w:rsidRPr="0091571E">
        <w:rPr>
          <w:rFonts w:ascii="Arial" w:eastAsia="Arial" w:hAnsi="Arial" w:cs="Arial"/>
          <w:sz w:val="20"/>
          <w:szCs w:val="20"/>
        </w:rPr>
        <w:t>ed</w:t>
      </w:r>
      <w:r w:rsidR="00443C09" w:rsidRPr="0091571E">
        <w:rPr>
          <w:rFonts w:ascii="Arial" w:eastAsia="Arial" w:hAnsi="Arial" w:cs="Arial"/>
          <w:sz w:val="20"/>
          <w:szCs w:val="20"/>
        </w:rPr>
        <w:t xml:space="preserve"> the </w:t>
      </w:r>
      <w:r w:rsidR="00C34566" w:rsidRPr="0091571E">
        <w:rPr>
          <w:rFonts w:ascii="Arial" w:eastAsia="Arial" w:hAnsi="Arial" w:cs="Arial"/>
          <w:sz w:val="20"/>
          <w:szCs w:val="20"/>
        </w:rPr>
        <w:t xml:space="preserve">required </w:t>
      </w:r>
      <w:r w:rsidR="00443C09" w:rsidRPr="0091571E">
        <w:rPr>
          <w:rFonts w:ascii="Arial" w:eastAsia="Arial" w:hAnsi="Arial" w:cs="Arial"/>
          <w:sz w:val="20"/>
          <w:szCs w:val="20"/>
        </w:rPr>
        <w:t>range of expe</w:t>
      </w:r>
      <w:r w:rsidR="00A25E4D" w:rsidRPr="0091571E">
        <w:rPr>
          <w:rFonts w:ascii="Arial" w:eastAsia="Arial" w:hAnsi="Arial" w:cs="Arial"/>
          <w:sz w:val="20"/>
          <w:szCs w:val="20"/>
        </w:rPr>
        <w:t>rtise and experien</w:t>
      </w:r>
      <w:r w:rsidR="005A0DF9" w:rsidRPr="0091571E">
        <w:rPr>
          <w:rFonts w:ascii="Arial" w:eastAsia="Arial" w:hAnsi="Arial" w:cs="Arial"/>
          <w:sz w:val="20"/>
          <w:szCs w:val="20"/>
        </w:rPr>
        <w:t>ce</w:t>
      </w:r>
      <w:r w:rsidR="006B7DBA" w:rsidRPr="0091571E">
        <w:rPr>
          <w:rFonts w:ascii="Arial" w:eastAsia="Arial" w:hAnsi="Arial" w:cs="Arial"/>
          <w:sz w:val="20"/>
          <w:szCs w:val="20"/>
        </w:rPr>
        <w:t xml:space="preserve">. However, </w:t>
      </w:r>
      <w:r w:rsidR="00746505" w:rsidRPr="0091571E">
        <w:rPr>
          <w:rFonts w:ascii="Arial" w:eastAsia="Arial" w:hAnsi="Arial" w:cs="Arial"/>
          <w:sz w:val="20"/>
          <w:szCs w:val="20"/>
        </w:rPr>
        <w:t>although</w:t>
      </w:r>
      <w:r w:rsidR="00EA4192" w:rsidRPr="0091571E">
        <w:rPr>
          <w:rFonts w:ascii="Arial" w:eastAsia="Arial" w:hAnsi="Arial" w:cs="Arial"/>
          <w:sz w:val="20"/>
          <w:szCs w:val="20"/>
        </w:rPr>
        <w:t xml:space="preserve"> many interviewees had</w:t>
      </w:r>
      <w:r w:rsidR="00746505" w:rsidRPr="0091571E">
        <w:rPr>
          <w:rFonts w:ascii="Arial" w:eastAsia="Arial" w:hAnsi="Arial" w:cs="Arial"/>
          <w:sz w:val="20"/>
          <w:szCs w:val="20"/>
        </w:rPr>
        <w:t xml:space="preserve"> considerable experience of investi</w:t>
      </w:r>
      <w:r w:rsidR="00CE6A89" w:rsidRPr="0091571E">
        <w:rPr>
          <w:rFonts w:ascii="Arial" w:eastAsia="Arial" w:hAnsi="Arial" w:cs="Arial"/>
          <w:sz w:val="20"/>
          <w:szCs w:val="20"/>
        </w:rPr>
        <w:t>ng</w:t>
      </w:r>
      <w:r w:rsidR="00EA4192" w:rsidRPr="0091571E">
        <w:rPr>
          <w:rFonts w:ascii="Arial" w:eastAsia="Arial" w:hAnsi="Arial" w:cs="Arial"/>
          <w:sz w:val="20"/>
          <w:szCs w:val="20"/>
        </w:rPr>
        <w:t xml:space="preserve"> and raising capital, they were </w:t>
      </w:r>
      <w:r w:rsidR="00746505" w:rsidRPr="0091571E">
        <w:rPr>
          <w:rFonts w:ascii="Arial" w:eastAsia="Arial" w:hAnsi="Arial" w:cs="Arial"/>
          <w:sz w:val="20"/>
          <w:szCs w:val="20"/>
        </w:rPr>
        <w:t xml:space="preserve">not necessarily aware of all the initiatives that </w:t>
      </w:r>
      <w:r w:rsidR="00EA4192" w:rsidRPr="0091571E">
        <w:rPr>
          <w:rFonts w:ascii="Arial" w:eastAsia="Arial" w:hAnsi="Arial" w:cs="Arial"/>
          <w:sz w:val="20"/>
          <w:szCs w:val="20"/>
        </w:rPr>
        <w:t>SIB has been involved in nor were</w:t>
      </w:r>
      <w:r w:rsidR="00746505" w:rsidRPr="0091571E">
        <w:rPr>
          <w:rFonts w:ascii="Arial" w:eastAsia="Arial" w:hAnsi="Arial" w:cs="Arial"/>
          <w:sz w:val="20"/>
          <w:szCs w:val="20"/>
        </w:rPr>
        <w:t xml:space="preserve"> they always familiar with the detail of SIB’s processes and procedures</w:t>
      </w:r>
      <w:r w:rsidR="009F35DA" w:rsidRPr="0091571E">
        <w:rPr>
          <w:rFonts w:ascii="Arial" w:eastAsia="Arial,Times New Roman" w:hAnsi="Arial" w:cs="Arial"/>
          <w:sz w:val="20"/>
          <w:szCs w:val="20"/>
        </w:rPr>
        <w:t>.</w:t>
      </w:r>
      <w:r w:rsidR="009161FF" w:rsidRPr="0091571E" w:rsidDel="009161FF">
        <w:rPr>
          <w:rFonts w:ascii="Arial" w:eastAsia="Arial,Times New Roman" w:hAnsi="Arial" w:cs="Arial"/>
          <w:sz w:val="20"/>
          <w:szCs w:val="20"/>
        </w:rPr>
        <w:t xml:space="preserve"> </w:t>
      </w:r>
    </w:p>
    <w:p w14:paraId="5EC69928" w14:textId="77777777" w:rsidR="00F80CC9" w:rsidRPr="0091571E" w:rsidRDefault="00F6000C" w:rsidP="642EDC27">
      <w:pPr>
        <w:jc w:val="both"/>
        <w:rPr>
          <w:rFonts w:ascii="Arial" w:eastAsia="Arial,Times New Roman" w:hAnsi="Arial" w:cs="Arial"/>
          <w:b/>
          <w:bCs/>
          <w:sz w:val="20"/>
          <w:szCs w:val="20"/>
        </w:rPr>
      </w:pPr>
      <w:r w:rsidRPr="0091571E">
        <w:rPr>
          <w:rFonts w:ascii="Arial" w:eastAsia="Arial" w:hAnsi="Arial" w:cs="Arial"/>
          <w:b/>
          <w:bCs/>
          <w:sz w:val="20"/>
          <w:szCs w:val="20"/>
        </w:rPr>
        <w:t>1.1</w:t>
      </w:r>
      <w:r w:rsidR="008F1A44" w:rsidRPr="0091571E">
        <w:rPr>
          <w:rFonts w:ascii="Arial" w:eastAsia="Arial" w:hAnsi="Arial" w:cs="Arial"/>
          <w:b/>
          <w:bCs/>
          <w:sz w:val="20"/>
          <w:szCs w:val="20"/>
        </w:rPr>
        <w:t>1</w:t>
      </w:r>
      <w:r w:rsidR="00EB59E2" w:rsidRPr="0091571E">
        <w:rPr>
          <w:rFonts w:ascii="Arial" w:eastAsia="Times New Roman" w:hAnsi="Arial" w:cs="Arial"/>
          <w:sz w:val="20"/>
          <w:szCs w:val="20"/>
        </w:rPr>
        <w:tab/>
      </w:r>
      <w:r w:rsidR="00EB59E2" w:rsidRPr="0091571E">
        <w:rPr>
          <w:rFonts w:ascii="Arial" w:eastAsia="Arial" w:hAnsi="Arial" w:cs="Arial"/>
          <w:sz w:val="20"/>
          <w:szCs w:val="20"/>
        </w:rPr>
        <w:t xml:space="preserve">It should be noted that although the Review covered </w:t>
      </w:r>
      <w:r w:rsidR="008D3BF3" w:rsidRPr="0091571E">
        <w:rPr>
          <w:rFonts w:ascii="Arial" w:eastAsia="Arial" w:hAnsi="Arial" w:cs="Arial"/>
          <w:sz w:val="20"/>
          <w:szCs w:val="20"/>
        </w:rPr>
        <w:t>two</w:t>
      </w:r>
      <w:r w:rsidR="00EB59E2" w:rsidRPr="0091571E">
        <w:rPr>
          <w:rFonts w:ascii="Arial" w:eastAsia="Arial" w:hAnsi="Arial" w:cs="Arial"/>
          <w:sz w:val="20"/>
          <w:szCs w:val="20"/>
        </w:rPr>
        <w:t xml:space="preserve"> Funds</w:t>
      </w:r>
      <w:r w:rsidR="005E29EA" w:rsidRPr="0091571E">
        <w:rPr>
          <w:rFonts w:ascii="Arial" w:eastAsia="Arial,Times New Roman" w:hAnsi="Arial" w:cs="Arial"/>
          <w:sz w:val="20"/>
          <w:szCs w:val="20"/>
        </w:rPr>
        <w:t>,</w:t>
      </w:r>
      <w:r w:rsidR="00EB59E2" w:rsidRPr="0091571E">
        <w:rPr>
          <w:rFonts w:ascii="Arial" w:eastAsia="Arial" w:hAnsi="Arial" w:cs="Arial"/>
          <w:sz w:val="20"/>
          <w:szCs w:val="20"/>
        </w:rPr>
        <w:t xml:space="preserve"> for the most </w:t>
      </w:r>
      <w:r w:rsidR="007E1AD6" w:rsidRPr="0091571E">
        <w:rPr>
          <w:rFonts w:ascii="Arial" w:eastAsia="Arial" w:hAnsi="Arial" w:cs="Arial"/>
          <w:sz w:val="20"/>
          <w:szCs w:val="20"/>
        </w:rPr>
        <w:t>part it</w:t>
      </w:r>
      <w:r w:rsidR="000421D6" w:rsidRPr="0091571E">
        <w:rPr>
          <w:rFonts w:ascii="Arial" w:eastAsia="Arial,Times New Roman" w:hAnsi="Arial" w:cs="Arial"/>
          <w:sz w:val="20"/>
          <w:szCs w:val="20"/>
        </w:rPr>
        <w:t xml:space="preserve"> </w:t>
      </w:r>
      <w:r w:rsidR="00EB59E2" w:rsidRPr="0091571E">
        <w:rPr>
          <w:rFonts w:ascii="Arial" w:eastAsia="Arial" w:hAnsi="Arial" w:cs="Arial"/>
          <w:sz w:val="20"/>
          <w:szCs w:val="20"/>
        </w:rPr>
        <w:t>does not deal with these separately</w:t>
      </w:r>
      <w:r w:rsidR="005A0DF9" w:rsidRPr="0091571E">
        <w:rPr>
          <w:rFonts w:ascii="Arial" w:eastAsia="Arial" w:hAnsi="Arial" w:cs="Arial"/>
          <w:sz w:val="20"/>
          <w:szCs w:val="20"/>
        </w:rPr>
        <w:t xml:space="preserve"> given that </w:t>
      </w:r>
      <w:r w:rsidR="00EB59E2" w:rsidRPr="0091571E">
        <w:rPr>
          <w:rFonts w:ascii="Arial" w:eastAsia="Arial" w:hAnsi="Arial" w:cs="Arial"/>
          <w:sz w:val="20"/>
          <w:szCs w:val="20"/>
        </w:rPr>
        <w:t>many of the investees have benefited from both Funds</w:t>
      </w:r>
      <w:r w:rsidR="00CE6A89" w:rsidRPr="0091571E">
        <w:rPr>
          <w:rFonts w:ascii="Arial" w:eastAsia="Arial,Times New Roman" w:hAnsi="Arial" w:cs="Arial"/>
          <w:sz w:val="20"/>
          <w:szCs w:val="20"/>
        </w:rPr>
        <w:t>,</w:t>
      </w:r>
      <w:r w:rsidR="00EB59E2" w:rsidRPr="0091571E">
        <w:rPr>
          <w:rFonts w:ascii="Arial" w:eastAsia="Arial" w:hAnsi="Arial" w:cs="Arial"/>
          <w:sz w:val="20"/>
          <w:szCs w:val="20"/>
        </w:rPr>
        <w:t xml:space="preserve"> whilst several of the investors have likewise made use of both. It is also the case that the Funds have essentially the same objectives</w:t>
      </w:r>
      <w:r w:rsidR="001B559E" w:rsidRPr="0091571E">
        <w:rPr>
          <w:rFonts w:ascii="Arial" w:eastAsia="Arial,Times New Roman" w:hAnsi="Arial" w:cs="Arial"/>
          <w:sz w:val="20"/>
          <w:szCs w:val="20"/>
        </w:rPr>
        <w:t xml:space="preserve">, </w:t>
      </w:r>
      <w:r w:rsidR="00B63EC9" w:rsidRPr="0091571E">
        <w:rPr>
          <w:rFonts w:ascii="Arial" w:eastAsia="Arial" w:hAnsi="Arial" w:cs="Arial"/>
          <w:sz w:val="20"/>
          <w:szCs w:val="20"/>
        </w:rPr>
        <w:t xml:space="preserve">although </w:t>
      </w:r>
      <w:r w:rsidR="0084771C" w:rsidRPr="0091571E">
        <w:rPr>
          <w:rFonts w:ascii="Arial" w:eastAsia="Arial" w:hAnsi="Arial" w:cs="Arial"/>
          <w:sz w:val="20"/>
          <w:szCs w:val="20"/>
        </w:rPr>
        <w:t>they are</w:t>
      </w:r>
      <w:r w:rsidR="001B559E" w:rsidRPr="0091571E">
        <w:rPr>
          <w:rFonts w:ascii="Arial" w:eastAsia="Arial" w:hAnsi="Arial" w:cs="Arial"/>
          <w:sz w:val="20"/>
          <w:szCs w:val="20"/>
        </w:rPr>
        <w:t xml:space="preserve"> differentiated </w:t>
      </w:r>
      <w:r w:rsidR="00B40D11" w:rsidRPr="0091571E">
        <w:rPr>
          <w:rFonts w:ascii="Arial" w:eastAsia="Arial" w:hAnsi="Arial" w:cs="Arial"/>
          <w:sz w:val="20"/>
          <w:szCs w:val="20"/>
        </w:rPr>
        <w:t xml:space="preserve">by </w:t>
      </w:r>
      <w:r w:rsidR="00443C09" w:rsidRPr="0091571E">
        <w:rPr>
          <w:rFonts w:ascii="Arial" w:eastAsia="Arial" w:hAnsi="Arial" w:cs="Arial"/>
          <w:sz w:val="20"/>
          <w:szCs w:val="20"/>
        </w:rPr>
        <w:t xml:space="preserve">specific </w:t>
      </w:r>
      <w:r w:rsidR="00EE341A" w:rsidRPr="0091571E">
        <w:rPr>
          <w:rFonts w:ascii="Arial" w:eastAsia="Arial" w:hAnsi="Arial" w:cs="Arial"/>
          <w:sz w:val="20"/>
          <w:szCs w:val="20"/>
        </w:rPr>
        <w:t>F</w:t>
      </w:r>
      <w:r w:rsidR="00B40D11" w:rsidRPr="0091571E">
        <w:rPr>
          <w:rFonts w:ascii="Arial" w:eastAsia="Arial" w:hAnsi="Arial" w:cs="Arial"/>
          <w:sz w:val="20"/>
          <w:szCs w:val="20"/>
        </w:rPr>
        <w:t>und</w:t>
      </w:r>
      <w:r w:rsidR="0055441B" w:rsidRPr="0091571E">
        <w:rPr>
          <w:rFonts w:ascii="Arial" w:eastAsia="Arial" w:hAnsi="Arial" w:cs="Arial"/>
          <w:sz w:val="20"/>
          <w:szCs w:val="20"/>
        </w:rPr>
        <w:t xml:space="preserve"> parameters and </w:t>
      </w:r>
      <w:r w:rsidR="001B559E" w:rsidRPr="0091571E">
        <w:rPr>
          <w:rFonts w:ascii="Arial" w:eastAsia="Arial" w:hAnsi="Arial" w:cs="Arial"/>
          <w:sz w:val="20"/>
          <w:szCs w:val="20"/>
        </w:rPr>
        <w:t>the process for</w:t>
      </w:r>
      <w:r w:rsidR="005A0DF9" w:rsidRPr="0091571E">
        <w:rPr>
          <w:rFonts w:ascii="Arial" w:eastAsia="Arial" w:hAnsi="Arial" w:cs="Arial"/>
          <w:sz w:val="20"/>
          <w:szCs w:val="20"/>
        </w:rPr>
        <w:t xml:space="preserve"> securing co-investment</w:t>
      </w:r>
      <w:r w:rsidR="00EB59E2" w:rsidRPr="0091571E">
        <w:rPr>
          <w:rFonts w:ascii="Arial" w:eastAsia="Arial,Times New Roman" w:hAnsi="Arial" w:cs="Arial"/>
          <w:sz w:val="20"/>
          <w:szCs w:val="20"/>
        </w:rPr>
        <w:t xml:space="preserve">. </w:t>
      </w:r>
      <w:r w:rsidR="000D527C" w:rsidRPr="0091571E">
        <w:rPr>
          <w:rFonts w:ascii="Arial" w:eastAsia="Arial" w:hAnsi="Arial" w:cs="Arial"/>
          <w:sz w:val="20"/>
          <w:szCs w:val="20"/>
        </w:rPr>
        <w:t>The main exception to this is when the data on the Funds is analysed. As this is collated on a Fund-by-Fund basis</w:t>
      </w:r>
      <w:r w:rsidR="000421D6" w:rsidRPr="0091571E">
        <w:rPr>
          <w:rFonts w:ascii="Arial" w:eastAsia="Arial,Times New Roman" w:hAnsi="Arial" w:cs="Arial"/>
          <w:sz w:val="20"/>
          <w:szCs w:val="20"/>
        </w:rPr>
        <w:t>,</w:t>
      </w:r>
      <w:r w:rsidR="000D527C" w:rsidRPr="0091571E">
        <w:rPr>
          <w:rFonts w:ascii="Arial" w:eastAsia="Arial" w:hAnsi="Arial" w:cs="Arial"/>
          <w:sz w:val="20"/>
          <w:szCs w:val="20"/>
        </w:rPr>
        <w:t xml:space="preserve"> it has been analysed separately.</w:t>
      </w:r>
    </w:p>
    <w:p w14:paraId="2A796D08" w14:textId="77777777" w:rsidR="00EA18C4" w:rsidRPr="0091571E" w:rsidRDefault="00EA18C4" w:rsidP="642EDC27">
      <w:pPr>
        <w:jc w:val="both"/>
        <w:rPr>
          <w:rFonts w:ascii="Arial" w:eastAsia="Arial,Times New Roman" w:hAnsi="Arial" w:cs="Arial"/>
          <w:sz w:val="20"/>
          <w:szCs w:val="20"/>
        </w:rPr>
      </w:pPr>
      <w:r w:rsidRPr="0091571E">
        <w:rPr>
          <w:rFonts w:ascii="Arial" w:eastAsia="Arial" w:hAnsi="Arial" w:cs="Arial"/>
          <w:b/>
          <w:bCs/>
          <w:sz w:val="20"/>
          <w:szCs w:val="20"/>
        </w:rPr>
        <w:t>1.1</w:t>
      </w:r>
      <w:r w:rsidR="008F1A44" w:rsidRPr="0091571E">
        <w:rPr>
          <w:rFonts w:ascii="Arial" w:eastAsia="Arial" w:hAnsi="Arial" w:cs="Arial"/>
          <w:b/>
          <w:bCs/>
          <w:sz w:val="20"/>
          <w:szCs w:val="20"/>
        </w:rPr>
        <w:t>2</w:t>
      </w:r>
      <w:r w:rsidRPr="0091571E">
        <w:rPr>
          <w:rFonts w:ascii="Arial" w:eastAsia="Times New Roman" w:hAnsi="Arial" w:cs="Arial"/>
          <w:sz w:val="20"/>
          <w:szCs w:val="20"/>
        </w:rPr>
        <w:tab/>
      </w:r>
      <w:r w:rsidRPr="0091571E">
        <w:rPr>
          <w:rFonts w:ascii="Arial" w:eastAsia="Arial" w:hAnsi="Arial" w:cs="Arial"/>
          <w:sz w:val="20"/>
          <w:szCs w:val="20"/>
        </w:rPr>
        <w:t>The Review is structured as follows:</w:t>
      </w:r>
      <w:r w:rsidR="003B697D" w:rsidRPr="0091571E">
        <w:rPr>
          <w:rFonts w:ascii="Arial" w:eastAsia="Arial,Times New Roman" w:hAnsi="Arial" w:cs="Arial"/>
          <w:sz w:val="20"/>
          <w:szCs w:val="20"/>
        </w:rPr>
        <w:t>-</w:t>
      </w:r>
    </w:p>
    <w:p w14:paraId="12185F63" w14:textId="77777777" w:rsidR="00EA18C4" w:rsidRPr="0091571E" w:rsidRDefault="642EDC27" w:rsidP="642EDC27">
      <w:pPr>
        <w:pStyle w:val="ListParagraph"/>
        <w:numPr>
          <w:ilvl w:val="0"/>
          <w:numId w:val="23"/>
        </w:numPr>
        <w:jc w:val="both"/>
        <w:rPr>
          <w:rFonts w:ascii="Arial" w:eastAsia="Arial,Times New Roman" w:hAnsi="Arial" w:cs="Arial"/>
          <w:sz w:val="20"/>
          <w:szCs w:val="20"/>
        </w:rPr>
      </w:pPr>
      <w:r w:rsidRPr="0091571E">
        <w:rPr>
          <w:rFonts w:ascii="Arial" w:eastAsia="Arial" w:hAnsi="Arial" w:cs="Arial"/>
          <w:sz w:val="20"/>
          <w:szCs w:val="20"/>
        </w:rPr>
        <w:t>Section 2 provides details of the Funds, the pattern of investments and the performance of these to date</w:t>
      </w:r>
      <w:r w:rsidRPr="0091571E">
        <w:rPr>
          <w:rFonts w:ascii="Arial" w:eastAsia="Arial,Times New Roman" w:hAnsi="Arial" w:cs="Arial"/>
          <w:sz w:val="20"/>
          <w:szCs w:val="20"/>
        </w:rPr>
        <w:t>;</w:t>
      </w:r>
    </w:p>
    <w:p w14:paraId="45675C0D" w14:textId="77777777" w:rsidR="00EA18C4" w:rsidRPr="0091571E" w:rsidRDefault="642EDC27" w:rsidP="642EDC27">
      <w:pPr>
        <w:pStyle w:val="ListParagraph"/>
        <w:numPr>
          <w:ilvl w:val="0"/>
          <w:numId w:val="23"/>
        </w:numPr>
        <w:jc w:val="both"/>
        <w:rPr>
          <w:rFonts w:ascii="Arial" w:eastAsia="Arial,Times New Roman" w:hAnsi="Arial" w:cs="Arial"/>
          <w:sz w:val="20"/>
          <w:szCs w:val="20"/>
        </w:rPr>
      </w:pPr>
      <w:r w:rsidRPr="0091571E">
        <w:rPr>
          <w:rFonts w:ascii="Arial" w:eastAsia="Arial" w:hAnsi="Arial" w:cs="Arial"/>
          <w:sz w:val="20"/>
          <w:szCs w:val="20"/>
        </w:rPr>
        <w:t>Section 3 looks at the rationale for public sector intervention in the provision of investment capital and the nature and evolution of the funding “gap” that it is aimed to fill;</w:t>
      </w:r>
    </w:p>
    <w:p w14:paraId="603C5EF1" w14:textId="77777777" w:rsidR="00EA18C4" w:rsidRPr="0091571E" w:rsidRDefault="642EDC27" w:rsidP="642EDC27">
      <w:pPr>
        <w:pStyle w:val="ListParagraph"/>
        <w:numPr>
          <w:ilvl w:val="0"/>
          <w:numId w:val="23"/>
        </w:numPr>
        <w:jc w:val="both"/>
        <w:rPr>
          <w:rFonts w:ascii="Arial" w:eastAsia="Arial,Times New Roman" w:hAnsi="Arial" w:cs="Arial"/>
          <w:sz w:val="20"/>
          <w:szCs w:val="20"/>
        </w:rPr>
      </w:pPr>
      <w:r w:rsidRPr="0091571E">
        <w:rPr>
          <w:rFonts w:ascii="Arial" w:eastAsia="Arial" w:hAnsi="Arial" w:cs="Arial"/>
          <w:sz w:val="20"/>
          <w:szCs w:val="20"/>
        </w:rPr>
        <w:t>Section 4 outlines the main findings of the interviews;</w:t>
      </w:r>
    </w:p>
    <w:p w14:paraId="01D7F1A6" w14:textId="77777777" w:rsidR="00EA18C4" w:rsidRPr="0091571E" w:rsidRDefault="642EDC27" w:rsidP="642EDC27">
      <w:pPr>
        <w:pStyle w:val="ListParagraph"/>
        <w:numPr>
          <w:ilvl w:val="0"/>
          <w:numId w:val="23"/>
        </w:numPr>
        <w:jc w:val="both"/>
        <w:rPr>
          <w:rFonts w:ascii="Arial" w:eastAsia="Arial,Times New Roman" w:hAnsi="Arial" w:cs="Arial"/>
          <w:sz w:val="20"/>
          <w:szCs w:val="20"/>
        </w:rPr>
      </w:pPr>
      <w:r w:rsidRPr="0091571E">
        <w:rPr>
          <w:rFonts w:ascii="Arial" w:eastAsia="Arial" w:hAnsi="Arial" w:cs="Arial"/>
          <w:sz w:val="20"/>
          <w:szCs w:val="20"/>
        </w:rPr>
        <w:t>Section 5 reviews the evidence as to the economic impacts of the Funds and, based on this, looks at what the</w:t>
      </w:r>
      <w:r w:rsidRPr="0091571E">
        <w:rPr>
          <w:rFonts w:ascii="Arial" w:eastAsia="Arial,Times New Roman" w:hAnsi="Arial" w:cs="Arial"/>
          <w:sz w:val="20"/>
          <w:szCs w:val="20"/>
        </w:rPr>
        <w:t xml:space="preserve"> </w:t>
      </w:r>
      <w:r w:rsidRPr="0091571E">
        <w:rPr>
          <w:rFonts w:ascii="Arial" w:eastAsia="Arial" w:hAnsi="Arial" w:cs="Arial"/>
          <w:sz w:val="20"/>
          <w:szCs w:val="20"/>
        </w:rPr>
        <w:t>potential impacts will be of the Phase IV investments; and</w:t>
      </w:r>
    </w:p>
    <w:p w14:paraId="024979DF" w14:textId="77777777" w:rsidR="00EA18C4" w:rsidRPr="0091571E" w:rsidRDefault="642EDC27" w:rsidP="642EDC27">
      <w:pPr>
        <w:pStyle w:val="ListParagraph"/>
        <w:numPr>
          <w:ilvl w:val="0"/>
          <w:numId w:val="23"/>
        </w:numPr>
        <w:jc w:val="both"/>
        <w:rPr>
          <w:rFonts w:ascii="Arial" w:eastAsia="Arial,Times New Roman" w:hAnsi="Arial" w:cs="Arial"/>
          <w:sz w:val="20"/>
          <w:szCs w:val="20"/>
        </w:rPr>
      </w:pPr>
      <w:r w:rsidRPr="0091571E">
        <w:rPr>
          <w:rFonts w:ascii="Arial" w:eastAsia="Arial" w:hAnsi="Arial" w:cs="Arial"/>
          <w:sz w:val="20"/>
          <w:szCs w:val="20"/>
        </w:rPr>
        <w:t>Section 6 draws conclusions and makes recommendations for Phase IV.</w:t>
      </w:r>
    </w:p>
    <w:p w14:paraId="0E27B00A" w14:textId="77777777" w:rsidR="00EA18C4" w:rsidRPr="0091571E" w:rsidRDefault="00EA18C4" w:rsidP="001441E0">
      <w:pPr>
        <w:pStyle w:val="ListParagraph"/>
        <w:jc w:val="both"/>
        <w:rPr>
          <w:rFonts w:ascii="Arial" w:eastAsia="Times New Roman" w:hAnsi="Arial" w:cs="Arial"/>
          <w:sz w:val="20"/>
          <w:szCs w:val="20"/>
        </w:rPr>
      </w:pPr>
    </w:p>
    <w:p w14:paraId="60061E4C" w14:textId="77777777" w:rsidR="00EA18C4" w:rsidRPr="0091571E" w:rsidRDefault="00EA18C4" w:rsidP="000D527C">
      <w:pPr>
        <w:jc w:val="both"/>
        <w:rPr>
          <w:rFonts w:ascii="Arial" w:eastAsia="Times New Roman" w:hAnsi="Arial" w:cs="Arial"/>
          <w:sz w:val="20"/>
          <w:szCs w:val="20"/>
        </w:rPr>
      </w:pPr>
    </w:p>
    <w:p w14:paraId="44EAFD9C" w14:textId="77777777" w:rsidR="001A41CF" w:rsidRPr="0091571E" w:rsidRDefault="001A41CF" w:rsidP="001A41CF">
      <w:pPr>
        <w:rPr>
          <w:rFonts w:ascii="Arial" w:hAnsi="Arial" w:cs="Arial"/>
          <w:sz w:val="20"/>
          <w:szCs w:val="20"/>
        </w:rPr>
      </w:pPr>
    </w:p>
    <w:p w14:paraId="4B94D5A5" w14:textId="77777777" w:rsidR="001441E0" w:rsidRPr="0091571E" w:rsidRDefault="001441E0">
      <w:pPr>
        <w:rPr>
          <w:rFonts w:ascii="Arial" w:hAnsi="Arial" w:cs="Arial"/>
          <w:b/>
          <w:sz w:val="20"/>
          <w:szCs w:val="20"/>
        </w:rPr>
      </w:pPr>
      <w:r w:rsidRPr="0091571E">
        <w:rPr>
          <w:rFonts w:ascii="Arial" w:hAnsi="Arial" w:cs="Arial"/>
          <w:b/>
          <w:sz w:val="20"/>
          <w:szCs w:val="20"/>
        </w:rPr>
        <w:br w:type="page"/>
      </w:r>
    </w:p>
    <w:p w14:paraId="0AF4E55E" w14:textId="77777777" w:rsidR="001A41CF" w:rsidRPr="0091571E" w:rsidRDefault="00F80CC9" w:rsidP="642EDC27">
      <w:pPr>
        <w:rPr>
          <w:rFonts w:ascii="Arial" w:eastAsia="Arial" w:hAnsi="Arial" w:cs="Arial"/>
          <w:b/>
          <w:bCs/>
          <w:sz w:val="20"/>
          <w:szCs w:val="20"/>
        </w:rPr>
      </w:pPr>
      <w:r w:rsidRPr="0091571E">
        <w:rPr>
          <w:rFonts w:ascii="Arial" w:eastAsia="Arial" w:hAnsi="Arial" w:cs="Arial"/>
          <w:b/>
          <w:bCs/>
          <w:sz w:val="20"/>
          <w:szCs w:val="20"/>
        </w:rPr>
        <w:t>2.</w:t>
      </w:r>
      <w:r w:rsidRPr="0091571E">
        <w:rPr>
          <w:rFonts w:ascii="Arial" w:hAnsi="Arial" w:cs="Arial"/>
          <w:b/>
          <w:sz w:val="20"/>
          <w:szCs w:val="20"/>
        </w:rPr>
        <w:tab/>
      </w:r>
      <w:r w:rsidR="00EA18C4" w:rsidRPr="0091571E">
        <w:rPr>
          <w:rFonts w:ascii="Arial" w:eastAsia="Arial" w:hAnsi="Arial" w:cs="Arial"/>
          <w:b/>
          <w:bCs/>
          <w:sz w:val="20"/>
          <w:szCs w:val="20"/>
        </w:rPr>
        <w:t>The Funds</w:t>
      </w:r>
    </w:p>
    <w:p w14:paraId="1AFD851D" w14:textId="77777777" w:rsidR="00F6000C"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Introduction</w:t>
      </w:r>
    </w:p>
    <w:p w14:paraId="3663C692" w14:textId="77777777" w:rsidR="00F80CC9" w:rsidRPr="0091571E" w:rsidRDefault="00F80CC9" w:rsidP="642EDC27">
      <w:pPr>
        <w:jc w:val="both"/>
        <w:rPr>
          <w:rFonts w:ascii="Arial" w:eastAsia="Arial" w:hAnsi="Arial" w:cs="Arial"/>
          <w:sz w:val="20"/>
          <w:szCs w:val="20"/>
        </w:rPr>
      </w:pPr>
      <w:r w:rsidRPr="0091571E">
        <w:rPr>
          <w:rFonts w:ascii="Arial" w:eastAsia="Arial" w:hAnsi="Arial" w:cs="Arial"/>
          <w:b/>
          <w:bCs/>
          <w:sz w:val="20"/>
          <w:szCs w:val="20"/>
        </w:rPr>
        <w:t>2.1</w:t>
      </w:r>
      <w:r w:rsidRPr="0091571E">
        <w:rPr>
          <w:rFonts w:ascii="Arial" w:hAnsi="Arial" w:cs="Arial"/>
          <w:b/>
          <w:sz w:val="20"/>
          <w:szCs w:val="20"/>
        </w:rPr>
        <w:tab/>
      </w:r>
      <w:r w:rsidRPr="0091571E">
        <w:rPr>
          <w:rFonts w:ascii="Arial" w:eastAsia="Arial" w:hAnsi="Arial" w:cs="Arial"/>
          <w:sz w:val="20"/>
          <w:szCs w:val="20"/>
        </w:rPr>
        <w:t>The Funds were</w:t>
      </w:r>
      <w:r w:rsidR="000D527C" w:rsidRPr="0091571E">
        <w:rPr>
          <w:rFonts w:ascii="Arial" w:eastAsia="Arial" w:hAnsi="Arial" w:cs="Arial"/>
          <w:sz w:val="20"/>
          <w:szCs w:val="20"/>
        </w:rPr>
        <w:t xml:space="preserve"> </w:t>
      </w:r>
      <w:r w:rsidR="00724931" w:rsidRPr="0091571E">
        <w:rPr>
          <w:rFonts w:ascii="Arial" w:eastAsia="Arial" w:hAnsi="Arial" w:cs="Arial"/>
          <w:sz w:val="20"/>
          <w:szCs w:val="20"/>
        </w:rPr>
        <w:t>initially set</w:t>
      </w:r>
      <w:r w:rsidRPr="0091571E">
        <w:rPr>
          <w:rFonts w:ascii="Arial" w:eastAsia="Arial" w:hAnsi="Arial" w:cs="Arial"/>
          <w:sz w:val="20"/>
          <w:szCs w:val="20"/>
        </w:rPr>
        <w:t xml:space="preserve"> up in the early 2000s. At the time they were created</w:t>
      </w:r>
      <w:r w:rsidR="00895936" w:rsidRPr="0091571E">
        <w:rPr>
          <w:rFonts w:ascii="Arial" w:eastAsia="Arial" w:hAnsi="Arial" w:cs="Arial"/>
          <w:sz w:val="20"/>
          <w:szCs w:val="20"/>
        </w:rPr>
        <w:t>,</w:t>
      </w:r>
      <w:r w:rsidRPr="0091571E">
        <w:rPr>
          <w:rFonts w:ascii="Arial" w:eastAsia="Arial" w:hAnsi="Arial" w:cs="Arial"/>
          <w:sz w:val="20"/>
          <w:szCs w:val="20"/>
        </w:rPr>
        <w:t xml:space="preserve"> they </w:t>
      </w:r>
      <w:r w:rsidR="00315E9F" w:rsidRPr="0091571E">
        <w:rPr>
          <w:rFonts w:ascii="Arial" w:eastAsia="Arial" w:hAnsi="Arial" w:cs="Arial"/>
          <w:sz w:val="20"/>
          <w:szCs w:val="20"/>
        </w:rPr>
        <w:t>were</w:t>
      </w:r>
      <w:r w:rsidR="00CE6A89" w:rsidRPr="0091571E">
        <w:rPr>
          <w:rFonts w:ascii="Arial" w:eastAsia="Arial" w:hAnsi="Arial" w:cs="Arial"/>
          <w:sz w:val="20"/>
          <w:szCs w:val="20"/>
        </w:rPr>
        <w:t xml:space="preserve"> part of a funding “escalator”</w:t>
      </w:r>
      <w:r w:rsidRPr="0091571E">
        <w:rPr>
          <w:rFonts w:ascii="Arial" w:eastAsia="Arial" w:hAnsi="Arial" w:cs="Arial"/>
          <w:sz w:val="20"/>
          <w:szCs w:val="20"/>
        </w:rPr>
        <w:t xml:space="preserve"> aimed </w:t>
      </w:r>
      <w:r w:rsidR="00CE6A89" w:rsidRPr="0091571E">
        <w:rPr>
          <w:rFonts w:ascii="Arial" w:eastAsia="Arial" w:hAnsi="Arial" w:cs="Arial"/>
          <w:sz w:val="20"/>
          <w:szCs w:val="20"/>
        </w:rPr>
        <w:t>at</w:t>
      </w:r>
      <w:r w:rsidRPr="0091571E">
        <w:rPr>
          <w:rFonts w:ascii="Arial" w:eastAsia="Arial" w:hAnsi="Arial" w:cs="Arial"/>
          <w:sz w:val="20"/>
          <w:szCs w:val="20"/>
        </w:rPr>
        <w:t xml:space="preserve"> meet</w:t>
      </w:r>
      <w:r w:rsidR="00CE6A89" w:rsidRPr="0091571E">
        <w:rPr>
          <w:rFonts w:ascii="Arial" w:eastAsia="Arial" w:hAnsi="Arial" w:cs="Arial"/>
          <w:sz w:val="20"/>
          <w:szCs w:val="20"/>
        </w:rPr>
        <w:t>ing</w:t>
      </w:r>
      <w:r w:rsidRPr="0091571E">
        <w:rPr>
          <w:rFonts w:ascii="Arial" w:eastAsia="Arial" w:hAnsi="Arial" w:cs="Arial"/>
          <w:sz w:val="20"/>
          <w:szCs w:val="20"/>
        </w:rPr>
        <w:t xml:space="preserve"> growth compan</w:t>
      </w:r>
      <w:r w:rsidR="00CE6A89" w:rsidRPr="0091571E">
        <w:rPr>
          <w:rFonts w:ascii="Arial" w:eastAsia="Arial" w:hAnsi="Arial" w:cs="Arial"/>
          <w:sz w:val="20"/>
          <w:szCs w:val="20"/>
        </w:rPr>
        <w:t>ies’</w:t>
      </w:r>
      <w:r w:rsidRPr="0091571E">
        <w:rPr>
          <w:rFonts w:ascii="Arial" w:eastAsia="Arial" w:hAnsi="Arial" w:cs="Arial"/>
          <w:sz w:val="20"/>
          <w:szCs w:val="20"/>
        </w:rPr>
        <w:t xml:space="preserve"> varying needs for investment. These </w:t>
      </w:r>
      <w:r w:rsidR="003B697D" w:rsidRPr="0091571E">
        <w:rPr>
          <w:rFonts w:ascii="Arial" w:eastAsia="Arial" w:hAnsi="Arial" w:cs="Arial"/>
          <w:sz w:val="20"/>
          <w:szCs w:val="20"/>
        </w:rPr>
        <w:t>included the</w:t>
      </w:r>
      <w:r w:rsidRPr="0091571E">
        <w:rPr>
          <w:rFonts w:ascii="Arial" w:eastAsia="Arial" w:hAnsi="Arial" w:cs="Arial"/>
          <w:sz w:val="20"/>
          <w:szCs w:val="20"/>
        </w:rPr>
        <w:t>:</w:t>
      </w:r>
      <w:r w:rsidR="003B697D" w:rsidRPr="0091571E">
        <w:rPr>
          <w:rFonts w:ascii="Arial" w:eastAsia="Arial" w:hAnsi="Arial" w:cs="Arial"/>
          <w:sz w:val="20"/>
          <w:szCs w:val="20"/>
        </w:rPr>
        <w:t>-</w:t>
      </w:r>
    </w:p>
    <w:p w14:paraId="3E523F5A" w14:textId="77777777" w:rsidR="00F80CC9" w:rsidRPr="0091571E" w:rsidRDefault="642EDC27" w:rsidP="642EDC27">
      <w:pPr>
        <w:pStyle w:val="ListParagraph"/>
        <w:numPr>
          <w:ilvl w:val="0"/>
          <w:numId w:val="19"/>
        </w:numPr>
        <w:jc w:val="both"/>
        <w:rPr>
          <w:rFonts w:ascii="Arial" w:eastAsia="Arial" w:hAnsi="Arial" w:cs="Arial"/>
          <w:sz w:val="20"/>
          <w:szCs w:val="20"/>
        </w:rPr>
      </w:pPr>
      <w:r w:rsidRPr="0091571E">
        <w:rPr>
          <w:rFonts w:ascii="Arial" w:eastAsia="Arial" w:hAnsi="Arial" w:cs="Arial"/>
          <w:sz w:val="20"/>
          <w:szCs w:val="20"/>
        </w:rPr>
        <w:t>Scottish Seed Fund through which SIB could invest up to £0.100 million (subsequently increased to £0.250 million);</w:t>
      </w:r>
    </w:p>
    <w:p w14:paraId="43F1B2A0" w14:textId="77777777" w:rsidR="00F80CC9" w:rsidRPr="0091571E" w:rsidRDefault="642EDC27" w:rsidP="642EDC27">
      <w:pPr>
        <w:pStyle w:val="ListParagraph"/>
        <w:numPr>
          <w:ilvl w:val="0"/>
          <w:numId w:val="19"/>
        </w:numPr>
        <w:jc w:val="both"/>
        <w:rPr>
          <w:rFonts w:ascii="Arial" w:eastAsia="Arial" w:hAnsi="Arial" w:cs="Arial"/>
          <w:sz w:val="20"/>
          <w:szCs w:val="20"/>
        </w:rPr>
      </w:pPr>
      <w:r w:rsidRPr="0091571E">
        <w:rPr>
          <w:rFonts w:ascii="Arial" w:eastAsia="Arial" w:hAnsi="Arial" w:cs="Arial"/>
          <w:sz w:val="20"/>
          <w:szCs w:val="20"/>
        </w:rPr>
        <w:t>Scottish Co-Investment Fund with a maximum investment by SIB of £1.5 million;</w:t>
      </w:r>
    </w:p>
    <w:p w14:paraId="000E5647" w14:textId="77777777" w:rsidR="00F80CC9" w:rsidRPr="0091571E" w:rsidRDefault="642EDC27" w:rsidP="642EDC27">
      <w:pPr>
        <w:pStyle w:val="ListParagraph"/>
        <w:numPr>
          <w:ilvl w:val="0"/>
          <w:numId w:val="19"/>
        </w:numPr>
        <w:jc w:val="both"/>
        <w:rPr>
          <w:rFonts w:ascii="Arial" w:eastAsia="Arial" w:hAnsi="Arial" w:cs="Arial"/>
          <w:sz w:val="20"/>
          <w:szCs w:val="20"/>
        </w:rPr>
      </w:pPr>
      <w:r w:rsidRPr="0091571E">
        <w:rPr>
          <w:rFonts w:ascii="Arial" w:eastAsia="Arial" w:hAnsi="Arial" w:cs="Arial"/>
          <w:sz w:val="20"/>
          <w:szCs w:val="20"/>
        </w:rPr>
        <w:t>Scottish Venture Fund (a £2 million maximum); and</w:t>
      </w:r>
    </w:p>
    <w:p w14:paraId="285FA073" w14:textId="77777777" w:rsidR="00F80CC9" w:rsidRPr="0091571E" w:rsidRDefault="642EDC27" w:rsidP="642EDC27">
      <w:pPr>
        <w:pStyle w:val="ListParagraph"/>
        <w:numPr>
          <w:ilvl w:val="0"/>
          <w:numId w:val="19"/>
        </w:numPr>
        <w:jc w:val="both"/>
        <w:rPr>
          <w:rFonts w:ascii="Arial" w:eastAsia="Arial" w:hAnsi="Arial" w:cs="Arial"/>
          <w:sz w:val="20"/>
          <w:szCs w:val="20"/>
        </w:rPr>
      </w:pPr>
      <w:r w:rsidRPr="0091571E">
        <w:rPr>
          <w:rFonts w:ascii="Arial" w:eastAsia="Arial" w:hAnsi="Arial" w:cs="Arial"/>
          <w:sz w:val="20"/>
          <w:szCs w:val="20"/>
        </w:rPr>
        <w:t>Scottish Portfolio Fund which could provide follow-on funding to companies in the SIB portfolio that required support outwith the parameters of the other Funds.</w:t>
      </w:r>
    </w:p>
    <w:p w14:paraId="2E39CE80" w14:textId="77777777" w:rsidR="00ED6FC2" w:rsidRPr="0091571E" w:rsidRDefault="00F80CC9" w:rsidP="642EDC27">
      <w:pPr>
        <w:jc w:val="both"/>
        <w:rPr>
          <w:rFonts w:ascii="Arial" w:eastAsia="Arial" w:hAnsi="Arial" w:cs="Arial"/>
          <w:sz w:val="20"/>
          <w:szCs w:val="20"/>
        </w:rPr>
      </w:pPr>
      <w:r w:rsidRPr="0091571E">
        <w:rPr>
          <w:rFonts w:ascii="Arial" w:eastAsia="Arial" w:hAnsi="Arial" w:cs="Arial"/>
          <w:b/>
          <w:bCs/>
          <w:sz w:val="20"/>
          <w:szCs w:val="20"/>
        </w:rPr>
        <w:t xml:space="preserve">2.2 </w:t>
      </w:r>
      <w:r w:rsidRPr="0091571E">
        <w:rPr>
          <w:rFonts w:ascii="Arial" w:hAnsi="Arial" w:cs="Arial"/>
          <w:b/>
          <w:sz w:val="20"/>
          <w:szCs w:val="20"/>
        </w:rPr>
        <w:tab/>
      </w:r>
      <w:r w:rsidRPr="0091571E">
        <w:rPr>
          <w:rFonts w:ascii="Arial" w:eastAsia="Arial" w:hAnsi="Arial" w:cs="Arial"/>
          <w:sz w:val="20"/>
          <w:szCs w:val="20"/>
        </w:rPr>
        <w:t xml:space="preserve">Over time the investment levels and other </w:t>
      </w:r>
      <w:r w:rsidR="00F6000C" w:rsidRPr="0091571E">
        <w:rPr>
          <w:rFonts w:ascii="Arial" w:eastAsia="Arial" w:hAnsi="Arial" w:cs="Arial"/>
          <w:sz w:val="20"/>
          <w:szCs w:val="20"/>
        </w:rPr>
        <w:t>criteria</w:t>
      </w:r>
      <w:r w:rsidRPr="0091571E">
        <w:rPr>
          <w:rFonts w:ascii="Arial" w:eastAsia="Arial" w:hAnsi="Arial" w:cs="Arial"/>
          <w:sz w:val="20"/>
          <w:szCs w:val="20"/>
        </w:rPr>
        <w:t xml:space="preserve"> have changed </w:t>
      </w:r>
      <w:r w:rsidR="001B559E" w:rsidRPr="0091571E">
        <w:rPr>
          <w:rFonts w:ascii="Arial" w:eastAsia="Arial" w:hAnsi="Arial" w:cs="Arial"/>
          <w:sz w:val="20"/>
          <w:szCs w:val="20"/>
        </w:rPr>
        <w:t xml:space="preserve">to reflect </w:t>
      </w:r>
      <w:r w:rsidR="00B40D11" w:rsidRPr="0091571E">
        <w:rPr>
          <w:rFonts w:ascii="Arial" w:eastAsia="Arial" w:hAnsi="Arial" w:cs="Arial"/>
          <w:sz w:val="20"/>
          <w:szCs w:val="20"/>
        </w:rPr>
        <w:t>changing</w:t>
      </w:r>
      <w:r w:rsidR="00446A24" w:rsidRPr="0091571E">
        <w:rPr>
          <w:rFonts w:ascii="Arial" w:eastAsia="Arial" w:hAnsi="Arial" w:cs="Arial"/>
          <w:sz w:val="20"/>
          <w:szCs w:val="20"/>
        </w:rPr>
        <w:t xml:space="preserve"> market conditions. </w:t>
      </w:r>
      <w:r w:rsidR="00ED6FC2" w:rsidRPr="0091571E">
        <w:rPr>
          <w:rFonts w:ascii="Arial" w:eastAsia="Arial" w:hAnsi="Arial" w:cs="Arial"/>
          <w:sz w:val="20"/>
          <w:szCs w:val="20"/>
        </w:rPr>
        <w:t>Broad details of the origins and operations of the Co-Investment and Venture Funds are provided below.</w:t>
      </w:r>
    </w:p>
    <w:p w14:paraId="172DBC0D" w14:textId="77777777" w:rsidR="00ED6FC2"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 xml:space="preserve">The Scottish Co-Investment Fund </w:t>
      </w:r>
    </w:p>
    <w:p w14:paraId="2627C844" w14:textId="77777777" w:rsidR="00ED6FC2" w:rsidRPr="0091571E" w:rsidRDefault="00446A24" w:rsidP="642EDC27">
      <w:pPr>
        <w:jc w:val="both"/>
        <w:rPr>
          <w:rFonts w:ascii="Arial" w:eastAsia="Arial" w:hAnsi="Arial" w:cs="Arial"/>
          <w:sz w:val="20"/>
          <w:szCs w:val="20"/>
        </w:rPr>
      </w:pPr>
      <w:r w:rsidRPr="0091571E">
        <w:rPr>
          <w:rFonts w:ascii="Arial" w:eastAsia="Arial" w:hAnsi="Arial" w:cs="Arial"/>
          <w:b/>
          <w:bCs/>
          <w:sz w:val="20"/>
          <w:szCs w:val="20"/>
        </w:rPr>
        <w:t>2.3</w:t>
      </w:r>
      <w:r w:rsidR="00ED6FC2" w:rsidRPr="0091571E">
        <w:rPr>
          <w:rFonts w:ascii="Arial" w:hAnsi="Arial" w:cs="Arial"/>
          <w:sz w:val="20"/>
          <w:szCs w:val="20"/>
        </w:rPr>
        <w:tab/>
      </w:r>
      <w:r w:rsidR="005A0DF9" w:rsidRPr="0091571E">
        <w:rPr>
          <w:rFonts w:ascii="Arial" w:eastAsia="Arial" w:hAnsi="Arial" w:cs="Arial"/>
          <w:sz w:val="20"/>
          <w:szCs w:val="20"/>
        </w:rPr>
        <w:t>SCF</w:t>
      </w:r>
      <w:r w:rsidR="00434A90" w:rsidRPr="0091571E">
        <w:rPr>
          <w:rFonts w:ascii="Arial" w:eastAsia="Arial" w:hAnsi="Arial" w:cs="Arial"/>
          <w:sz w:val="20"/>
          <w:szCs w:val="20"/>
        </w:rPr>
        <w:t xml:space="preserve"> was</w:t>
      </w:r>
      <w:r w:rsidR="00ED6FC2" w:rsidRPr="0091571E">
        <w:rPr>
          <w:rFonts w:ascii="Arial" w:eastAsia="Arial" w:hAnsi="Arial" w:cs="Arial"/>
          <w:sz w:val="20"/>
          <w:szCs w:val="20"/>
        </w:rPr>
        <w:t xml:space="preserve"> first approved by the </w:t>
      </w:r>
      <w:r w:rsidR="00F6000C" w:rsidRPr="0091571E">
        <w:rPr>
          <w:rFonts w:ascii="Arial" w:eastAsia="Arial" w:hAnsi="Arial" w:cs="Arial"/>
          <w:sz w:val="20"/>
          <w:szCs w:val="20"/>
        </w:rPr>
        <w:t>Scottish Enterprise Board in 2002, w</w:t>
      </w:r>
      <w:r w:rsidR="00ED6FC2" w:rsidRPr="0091571E">
        <w:rPr>
          <w:rFonts w:ascii="Arial" w:eastAsia="Arial" w:hAnsi="Arial" w:cs="Arial"/>
          <w:sz w:val="20"/>
          <w:szCs w:val="20"/>
        </w:rPr>
        <w:t xml:space="preserve">ith the first partner </w:t>
      </w:r>
      <w:r w:rsidR="00F6000C" w:rsidRPr="0091571E">
        <w:rPr>
          <w:rFonts w:ascii="Arial" w:eastAsia="Arial" w:hAnsi="Arial" w:cs="Arial"/>
          <w:sz w:val="20"/>
          <w:szCs w:val="20"/>
        </w:rPr>
        <w:t>agreement being</w:t>
      </w:r>
      <w:r w:rsidR="00ED6FC2" w:rsidRPr="0091571E">
        <w:rPr>
          <w:rFonts w:ascii="Arial" w:eastAsia="Arial" w:hAnsi="Arial" w:cs="Arial"/>
          <w:sz w:val="20"/>
          <w:szCs w:val="20"/>
        </w:rPr>
        <w:t xml:space="preserve"> signed in March 2003. It has since gone through </w:t>
      </w:r>
      <w:r w:rsidR="007E1AD6" w:rsidRPr="0091571E">
        <w:rPr>
          <w:rFonts w:ascii="Arial" w:eastAsia="Arial" w:hAnsi="Arial" w:cs="Arial"/>
          <w:sz w:val="20"/>
          <w:szCs w:val="20"/>
        </w:rPr>
        <w:t>several</w:t>
      </w:r>
      <w:r w:rsidR="00ED6FC2" w:rsidRPr="0091571E">
        <w:rPr>
          <w:rFonts w:ascii="Arial" w:eastAsia="Arial" w:hAnsi="Arial" w:cs="Arial"/>
          <w:sz w:val="20"/>
          <w:szCs w:val="20"/>
        </w:rPr>
        <w:t xml:space="preserve"> recapitalisations so that the </w:t>
      </w:r>
      <w:r w:rsidR="00F6000C" w:rsidRPr="0091571E">
        <w:rPr>
          <w:rFonts w:ascii="Arial" w:eastAsia="Arial" w:hAnsi="Arial" w:cs="Arial"/>
          <w:sz w:val="20"/>
          <w:szCs w:val="20"/>
        </w:rPr>
        <w:t>current</w:t>
      </w:r>
      <w:r w:rsidR="00ED6FC2" w:rsidRPr="0091571E">
        <w:rPr>
          <w:rFonts w:ascii="Arial" w:eastAsia="Arial" w:hAnsi="Arial" w:cs="Arial"/>
          <w:sz w:val="20"/>
          <w:szCs w:val="20"/>
        </w:rPr>
        <w:t xml:space="preserve"> Fund (the focus of this Review) is SCF III which started </w:t>
      </w:r>
      <w:r w:rsidR="00F6000C" w:rsidRPr="0091571E">
        <w:rPr>
          <w:rFonts w:ascii="Arial" w:eastAsia="Arial" w:hAnsi="Arial" w:cs="Arial"/>
          <w:sz w:val="20"/>
          <w:szCs w:val="20"/>
        </w:rPr>
        <w:t>in December</w:t>
      </w:r>
      <w:r w:rsidR="00ED6FC2" w:rsidRPr="0091571E">
        <w:rPr>
          <w:rFonts w:ascii="Arial" w:eastAsia="Arial" w:hAnsi="Arial" w:cs="Arial"/>
          <w:sz w:val="20"/>
          <w:szCs w:val="20"/>
        </w:rPr>
        <w:t xml:space="preserve"> 2015</w:t>
      </w:r>
      <w:r w:rsidR="00F6000C" w:rsidRPr="0091571E">
        <w:rPr>
          <w:rFonts w:ascii="Arial" w:eastAsia="Arial" w:hAnsi="Arial" w:cs="Arial"/>
          <w:sz w:val="20"/>
          <w:szCs w:val="20"/>
        </w:rPr>
        <w:t>.</w:t>
      </w:r>
    </w:p>
    <w:p w14:paraId="61E89FB1" w14:textId="77777777" w:rsidR="00ED6FC2" w:rsidRPr="0091571E" w:rsidRDefault="00446A24" w:rsidP="642EDC27">
      <w:pPr>
        <w:jc w:val="both"/>
        <w:rPr>
          <w:rFonts w:ascii="Arial" w:eastAsia="Arial" w:hAnsi="Arial" w:cs="Arial"/>
          <w:sz w:val="20"/>
          <w:szCs w:val="20"/>
        </w:rPr>
      </w:pPr>
      <w:r w:rsidRPr="0091571E">
        <w:rPr>
          <w:rFonts w:ascii="Arial" w:eastAsia="Arial" w:hAnsi="Arial" w:cs="Arial"/>
          <w:b/>
          <w:bCs/>
          <w:sz w:val="20"/>
          <w:szCs w:val="20"/>
        </w:rPr>
        <w:t>2.4</w:t>
      </w:r>
      <w:r w:rsidR="00F6000C" w:rsidRPr="0091571E">
        <w:rPr>
          <w:rFonts w:ascii="Arial" w:hAnsi="Arial" w:cs="Arial"/>
          <w:sz w:val="20"/>
          <w:szCs w:val="20"/>
        </w:rPr>
        <w:tab/>
      </w:r>
      <w:r w:rsidR="00F6000C" w:rsidRPr="0091571E">
        <w:rPr>
          <w:rFonts w:ascii="Arial" w:eastAsia="Arial" w:hAnsi="Arial" w:cs="Arial"/>
          <w:sz w:val="20"/>
          <w:szCs w:val="20"/>
        </w:rPr>
        <w:t xml:space="preserve"> </w:t>
      </w:r>
      <w:r w:rsidR="004976F0" w:rsidRPr="0091571E">
        <w:rPr>
          <w:rFonts w:ascii="Arial" w:eastAsia="Arial" w:hAnsi="Arial" w:cs="Arial"/>
          <w:sz w:val="20"/>
          <w:szCs w:val="20"/>
        </w:rPr>
        <w:t>SCF</w:t>
      </w:r>
      <w:r w:rsidR="00F6000C" w:rsidRPr="0091571E">
        <w:rPr>
          <w:rFonts w:ascii="Arial" w:eastAsia="Arial" w:hAnsi="Arial" w:cs="Arial"/>
          <w:sz w:val="20"/>
          <w:szCs w:val="20"/>
        </w:rPr>
        <w:t xml:space="preserve"> is supported through </w:t>
      </w:r>
      <w:r w:rsidR="005A0DF9" w:rsidRPr="0091571E">
        <w:rPr>
          <w:rFonts w:ascii="Arial" w:eastAsia="Arial" w:hAnsi="Arial" w:cs="Arial"/>
          <w:sz w:val="20"/>
          <w:szCs w:val="20"/>
        </w:rPr>
        <w:t xml:space="preserve">an </w:t>
      </w:r>
      <w:r w:rsidR="00DA58F3" w:rsidRPr="0091571E">
        <w:rPr>
          <w:rFonts w:ascii="Arial" w:eastAsia="Arial" w:hAnsi="Arial" w:cs="Arial"/>
          <w:sz w:val="20"/>
          <w:szCs w:val="20"/>
        </w:rPr>
        <w:t>ERDF</w:t>
      </w:r>
      <w:r w:rsidR="005A0DF9" w:rsidRPr="0091571E">
        <w:rPr>
          <w:rFonts w:ascii="Arial" w:eastAsia="Arial" w:hAnsi="Arial" w:cs="Arial"/>
          <w:sz w:val="20"/>
          <w:szCs w:val="20"/>
        </w:rPr>
        <w:t xml:space="preserve"> funding award </w:t>
      </w:r>
      <w:r w:rsidR="001B559E" w:rsidRPr="0091571E">
        <w:rPr>
          <w:rFonts w:ascii="Arial" w:eastAsia="Arial" w:hAnsi="Arial" w:cs="Arial"/>
          <w:sz w:val="20"/>
          <w:szCs w:val="20"/>
        </w:rPr>
        <w:t xml:space="preserve">which </w:t>
      </w:r>
      <w:r w:rsidR="0063698C" w:rsidRPr="0091571E">
        <w:rPr>
          <w:rFonts w:ascii="Arial" w:eastAsia="Arial" w:hAnsi="Arial" w:cs="Arial"/>
          <w:sz w:val="20"/>
          <w:szCs w:val="20"/>
        </w:rPr>
        <w:t xml:space="preserve">can </w:t>
      </w:r>
      <w:r w:rsidR="005A0DF9" w:rsidRPr="0091571E">
        <w:rPr>
          <w:rFonts w:ascii="Arial" w:eastAsia="Arial" w:hAnsi="Arial" w:cs="Arial"/>
          <w:sz w:val="20"/>
          <w:szCs w:val="20"/>
        </w:rPr>
        <w:t>fund</w:t>
      </w:r>
      <w:r w:rsidR="006B7DBA" w:rsidRPr="0091571E">
        <w:rPr>
          <w:rFonts w:ascii="Arial" w:eastAsia="Arial" w:hAnsi="Arial" w:cs="Arial"/>
          <w:sz w:val="20"/>
          <w:szCs w:val="20"/>
        </w:rPr>
        <w:t xml:space="preserve"> up to </w:t>
      </w:r>
      <w:r w:rsidR="001B559E" w:rsidRPr="0091571E">
        <w:rPr>
          <w:rFonts w:ascii="Arial" w:eastAsia="Arial" w:hAnsi="Arial" w:cs="Arial"/>
          <w:sz w:val="20"/>
          <w:szCs w:val="20"/>
        </w:rPr>
        <w:t xml:space="preserve">40% </w:t>
      </w:r>
      <w:r w:rsidR="000421D6" w:rsidRPr="0091571E">
        <w:rPr>
          <w:rFonts w:ascii="Arial" w:eastAsia="Arial" w:hAnsi="Arial" w:cs="Arial"/>
          <w:sz w:val="20"/>
          <w:szCs w:val="20"/>
        </w:rPr>
        <w:t xml:space="preserve">of the value of </w:t>
      </w:r>
      <w:r w:rsidR="001B559E" w:rsidRPr="0091571E">
        <w:rPr>
          <w:rFonts w:ascii="Arial" w:eastAsia="Arial" w:hAnsi="Arial" w:cs="Arial"/>
          <w:sz w:val="20"/>
          <w:szCs w:val="20"/>
        </w:rPr>
        <w:t>eligible deals</w:t>
      </w:r>
      <w:r w:rsidR="000421D6" w:rsidRPr="0091571E">
        <w:rPr>
          <w:rFonts w:ascii="Arial" w:eastAsia="Arial" w:hAnsi="Arial" w:cs="Arial"/>
          <w:sz w:val="20"/>
          <w:szCs w:val="20"/>
        </w:rPr>
        <w:t xml:space="preserve">. </w:t>
      </w:r>
      <w:r w:rsidR="00F6000C" w:rsidRPr="0091571E">
        <w:rPr>
          <w:rFonts w:ascii="Arial" w:eastAsia="Arial" w:hAnsi="Arial" w:cs="Arial"/>
          <w:sz w:val="20"/>
          <w:szCs w:val="20"/>
        </w:rPr>
        <w:t>It makes equity investments wi</w:t>
      </w:r>
      <w:r w:rsidR="0063698C" w:rsidRPr="0091571E">
        <w:rPr>
          <w:rFonts w:ascii="Arial" w:eastAsia="Arial" w:hAnsi="Arial" w:cs="Arial"/>
          <w:sz w:val="20"/>
          <w:szCs w:val="20"/>
        </w:rPr>
        <w:t xml:space="preserve">th approved partners, from </w:t>
      </w:r>
      <w:r w:rsidR="00F6000C" w:rsidRPr="0091571E">
        <w:rPr>
          <w:rFonts w:ascii="Arial" w:eastAsia="Arial" w:hAnsi="Arial" w:cs="Arial"/>
          <w:sz w:val="20"/>
          <w:szCs w:val="20"/>
        </w:rPr>
        <w:t>£0.</w:t>
      </w:r>
      <w:r w:rsidR="006153EB" w:rsidRPr="0091571E">
        <w:rPr>
          <w:rFonts w:ascii="Arial" w:eastAsia="Arial" w:hAnsi="Arial" w:cs="Arial"/>
          <w:sz w:val="20"/>
          <w:szCs w:val="20"/>
        </w:rPr>
        <w:t>0</w:t>
      </w:r>
      <w:r w:rsidR="00F6000C" w:rsidRPr="0091571E">
        <w:rPr>
          <w:rFonts w:ascii="Arial" w:eastAsia="Arial" w:hAnsi="Arial" w:cs="Arial"/>
          <w:sz w:val="20"/>
          <w:szCs w:val="20"/>
        </w:rPr>
        <w:t>1</w:t>
      </w:r>
      <w:r w:rsidR="004201B3" w:rsidRPr="0091571E">
        <w:rPr>
          <w:rFonts w:ascii="Arial" w:eastAsia="Arial" w:hAnsi="Arial" w:cs="Arial"/>
          <w:sz w:val="20"/>
          <w:szCs w:val="20"/>
        </w:rPr>
        <w:t>0</w:t>
      </w:r>
      <w:r w:rsidR="00F6000C" w:rsidRPr="0091571E">
        <w:rPr>
          <w:rFonts w:ascii="Arial" w:eastAsia="Arial" w:hAnsi="Arial" w:cs="Arial"/>
          <w:sz w:val="20"/>
          <w:szCs w:val="20"/>
        </w:rPr>
        <w:t xml:space="preserve"> million to £1</w:t>
      </w:r>
      <w:r w:rsidR="006153EB" w:rsidRPr="0091571E">
        <w:rPr>
          <w:rFonts w:ascii="Arial" w:eastAsia="Arial" w:hAnsi="Arial" w:cs="Arial"/>
          <w:sz w:val="20"/>
          <w:szCs w:val="20"/>
        </w:rPr>
        <w:t>.5</w:t>
      </w:r>
      <w:r w:rsidR="004201B3" w:rsidRPr="0091571E">
        <w:rPr>
          <w:rFonts w:ascii="Arial" w:eastAsia="Arial" w:hAnsi="Arial" w:cs="Arial"/>
          <w:sz w:val="20"/>
          <w:szCs w:val="20"/>
        </w:rPr>
        <w:t>00</w:t>
      </w:r>
      <w:r w:rsidR="00F6000C" w:rsidRPr="0091571E">
        <w:rPr>
          <w:rFonts w:ascii="Arial" w:eastAsia="Arial" w:hAnsi="Arial" w:cs="Arial"/>
          <w:sz w:val="20"/>
          <w:szCs w:val="20"/>
        </w:rPr>
        <w:t xml:space="preserve"> million up to a maximum deal size of £</w:t>
      </w:r>
      <w:r w:rsidR="006153EB" w:rsidRPr="0091571E">
        <w:rPr>
          <w:rFonts w:ascii="Arial" w:eastAsia="Arial" w:hAnsi="Arial" w:cs="Arial"/>
          <w:sz w:val="20"/>
          <w:szCs w:val="20"/>
        </w:rPr>
        <w:t>10</w:t>
      </w:r>
      <w:r w:rsidR="00F6000C" w:rsidRPr="0091571E">
        <w:rPr>
          <w:rFonts w:ascii="Arial" w:eastAsia="Arial" w:hAnsi="Arial" w:cs="Arial"/>
          <w:sz w:val="20"/>
          <w:szCs w:val="20"/>
        </w:rPr>
        <w:t xml:space="preserve"> million</w:t>
      </w:r>
      <w:r w:rsidR="00CE6A89" w:rsidRPr="0091571E">
        <w:rPr>
          <w:rFonts w:ascii="Arial" w:eastAsia="Arial" w:hAnsi="Arial" w:cs="Arial"/>
          <w:sz w:val="20"/>
          <w:szCs w:val="20"/>
        </w:rPr>
        <w:t>,</w:t>
      </w:r>
      <w:r w:rsidR="003A6BB0" w:rsidRPr="0091571E">
        <w:rPr>
          <w:rFonts w:ascii="Arial" w:eastAsia="Arial" w:hAnsi="Arial" w:cs="Arial"/>
          <w:sz w:val="20"/>
          <w:szCs w:val="20"/>
        </w:rPr>
        <w:t xml:space="preserve"> and </w:t>
      </w:r>
      <w:r w:rsidR="00040481" w:rsidRPr="0091571E">
        <w:rPr>
          <w:rFonts w:ascii="Arial" w:eastAsia="Arial" w:hAnsi="Arial" w:cs="Arial"/>
          <w:sz w:val="20"/>
          <w:szCs w:val="20"/>
        </w:rPr>
        <w:t xml:space="preserve">operates pan </w:t>
      </w:r>
      <w:r w:rsidR="003A6BB0" w:rsidRPr="0091571E">
        <w:rPr>
          <w:rFonts w:ascii="Arial" w:eastAsia="Arial" w:hAnsi="Arial" w:cs="Arial"/>
          <w:sz w:val="20"/>
          <w:szCs w:val="20"/>
        </w:rPr>
        <w:t>Scotland</w:t>
      </w:r>
      <w:r w:rsidR="00F6000C" w:rsidRPr="0091571E">
        <w:rPr>
          <w:rFonts w:ascii="Arial" w:eastAsia="Arial" w:hAnsi="Arial" w:cs="Arial"/>
          <w:sz w:val="20"/>
          <w:szCs w:val="20"/>
        </w:rPr>
        <w:t xml:space="preserve">. </w:t>
      </w:r>
      <w:r w:rsidR="00ED6FC2" w:rsidRPr="0091571E">
        <w:rPr>
          <w:rFonts w:ascii="Arial" w:eastAsia="Arial" w:hAnsi="Arial" w:cs="Arial"/>
          <w:sz w:val="20"/>
          <w:szCs w:val="20"/>
        </w:rPr>
        <w:t>SIB’s contribution</w:t>
      </w:r>
      <w:r w:rsidR="000421D6" w:rsidRPr="0091571E">
        <w:rPr>
          <w:rFonts w:ascii="Arial" w:eastAsia="Arial" w:hAnsi="Arial" w:cs="Arial"/>
          <w:sz w:val="20"/>
          <w:szCs w:val="20"/>
        </w:rPr>
        <w:t>,</w:t>
      </w:r>
      <w:r w:rsidR="0009669B" w:rsidRPr="0091571E">
        <w:rPr>
          <w:rFonts w:ascii="Arial" w:eastAsia="Arial" w:hAnsi="Arial" w:cs="Arial"/>
          <w:sz w:val="20"/>
          <w:szCs w:val="20"/>
        </w:rPr>
        <w:t xml:space="preserve"> alongside other </w:t>
      </w:r>
      <w:r w:rsidR="00B40D11" w:rsidRPr="0091571E">
        <w:rPr>
          <w:rFonts w:ascii="Arial" w:eastAsia="Arial" w:hAnsi="Arial" w:cs="Arial"/>
          <w:sz w:val="20"/>
          <w:szCs w:val="20"/>
        </w:rPr>
        <w:t>public</w:t>
      </w:r>
      <w:r w:rsidR="000421D6" w:rsidRPr="0091571E">
        <w:rPr>
          <w:rFonts w:ascii="Arial" w:eastAsia="Arial" w:hAnsi="Arial" w:cs="Arial"/>
          <w:sz w:val="20"/>
          <w:szCs w:val="20"/>
        </w:rPr>
        <w:t xml:space="preserve"> </w:t>
      </w:r>
      <w:r w:rsidR="00B40D11" w:rsidRPr="0091571E">
        <w:rPr>
          <w:rFonts w:ascii="Arial" w:eastAsia="Arial" w:hAnsi="Arial" w:cs="Arial"/>
          <w:sz w:val="20"/>
          <w:szCs w:val="20"/>
        </w:rPr>
        <w:t>sector</w:t>
      </w:r>
      <w:r w:rsidR="0009669B" w:rsidRPr="0091571E">
        <w:rPr>
          <w:rFonts w:ascii="Arial" w:eastAsia="Arial" w:hAnsi="Arial" w:cs="Arial"/>
          <w:sz w:val="20"/>
          <w:szCs w:val="20"/>
        </w:rPr>
        <w:t xml:space="preserve"> equity investment</w:t>
      </w:r>
      <w:r w:rsidR="000421D6" w:rsidRPr="0091571E">
        <w:rPr>
          <w:rFonts w:ascii="Arial" w:eastAsia="Arial" w:hAnsi="Arial" w:cs="Arial"/>
          <w:sz w:val="20"/>
          <w:szCs w:val="20"/>
        </w:rPr>
        <w:t>,</w:t>
      </w:r>
      <w:r w:rsidR="00ED6FC2" w:rsidRPr="0091571E">
        <w:rPr>
          <w:rFonts w:ascii="Arial" w:eastAsia="Arial" w:hAnsi="Arial" w:cs="Arial"/>
          <w:sz w:val="20"/>
          <w:szCs w:val="20"/>
        </w:rPr>
        <w:t xml:space="preserve"> is not to exceed 50% of the total deal size.</w:t>
      </w:r>
      <w:r w:rsidR="006A02A2" w:rsidRPr="0091571E">
        <w:rPr>
          <w:rFonts w:ascii="Arial" w:eastAsia="Arial" w:hAnsi="Arial" w:cs="Arial"/>
          <w:sz w:val="20"/>
          <w:szCs w:val="20"/>
        </w:rPr>
        <w:t xml:space="preserve"> </w:t>
      </w:r>
      <w:r w:rsidR="005A0DF9" w:rsidRPr="0091571E">
        <w:rPr>
          <w:rFonts w:ascii="Arial" w:eastAsia="Arial" w:hAnsi="Arial" w:cs="Arial"/>
          <w:sz w:val="20"/>
          <w:szCs w:val="20"/>
        </w:rPr>
        <w:t xml:space="preserve">SCF </w:t>
      </w:r>
      <w:r w:rsidR="006A02A2" w:rsidRPr="0091571E">
        <w:rPr>
          <w:rFonts w:ascii="Arial" w:eastAsia="Arial" w:hAnsi="Arial" w:cs="Arial"/>
          <w:sz w:val="20"/>
          <w:szCs w:val="20"/>
        </w:rPr>
        <w:t xml:space="preserve">can also </w:t>
      </w:r>
      <w:r w:rsidR="005A0DF9" w:rsidRPr="0091571E">
        <w:rPr>
          <w:rFonts w:ascii="Arial" w:eastAsia="Arial" w:hAnsi="Arial" w:cs="Arial"/>
          <w:sz w:val="20"/>
          <w:szCs w:val="20"/>
        </w:rPr>
        <w:t xml:space="preserve">provide follow-on </w:t>
      </w:r>
      <w:r w:rsidR="006A02A2" w:rsidRPr="0091571E">
        <w:rPr>
          <w:rFonts w:ascii="Arial" w:eastAsia="Arial" w:hAnsi="Arial" w:cs="Arial"/>
          <w:sz w:val="20"/>
          <w:szCs w:val="20"/>
        </w:rPr>
        <w:t>funding.</w:t>
      </w:r>
    </w:p>
    <w:p w14:paraId="331205CC" w14:textId="77777777" w:rsidR="00ED6FC2" w:rsidRPr="0091571E" w:rsidRDefault="00446A24" w:rsidP="642EDC27">
      <w:pPr>
        <w:jc w:val="both"/>
        <w:rPr>
          <w:rFonts w:ascii="Arial" w:eastAsia="Arial" w:hAnsi="Arial" w:cs="Arial"/>
          <w:sz w:val="20"/>
          <w:szCs w:val="20"/>
        </w:rPr>
      </w:pPr>
      <w:r w:rsidRPr="0091571E">
        <w:rPr>
          <w:rFonts w:ascii="Arial" w:eastAsia="Arial" w:hAnsi="Arial" w:cs="Arial"/>
          <w:b/>
          <w:bCs/>
          <w:sz w:val="20"/>
          <w:szCs w:val="20"/>
        </w:rPr>
        <w:t>2.5</w:t>
      </w:r>
      <w:r w:rsidR="00ED6FC2" w:rsidRPr="0091571E">
        <w:rPr>
          <w:rFonts w:ascii="Arial" w:hAnsi="Arial" w:cs="Arial"/>
          <w:sz w:val="20"/>
          <w:szCs w:val="20"/>
        </w:rPr>
        <w:tab/>
      </w:r>
      <w:r w:rsidR="00ED6FC2" w:rsidRPr="0091571E">
        <w:rPr>
          <w:rFonts w:ascii="Arial" w:eastAsia="Arial" w:hAnsi="Arial" w:cs="Arial"/>
          <w:sz w:val="20"/>
          <w:szCs w:val="20"/>
        </w:rPr>
        <w:t xml:space="preserve">The rationale for its </w:t>
      </w:r>
      <w:r w:rsidR="00F6000C" w:rsidRPr="0091571E">
        <w:rPr>
          <w:rFonts w:ascii="Arial" w:eastAsia="Arial" w:hAnsi="Arial" w:cs="Arial"/>
          <w:sz w:val="20"/>
          <w:szCs w:val="20"/>
        </w:rPr>
        <w:t>establishment</w:t>
      </w:r>
      <w:r w:rsidR="00ED6FC2" w:rsidRPr="0091571E">
        <w:rPr>
          <w:rFonts w:ascii="Arial" w:eastAsia="Arial" w:hAnsi="Arial" w:cs="Arial"/>
          <w:sz w:val="20"/>
          <w:szCs w:val="20"/>
        </w:rPr>
        <w:t xml:space="preserve"> was that there was an equity “gap” in the range £0</w:t>
      </w:r>
      <w:r w:rsidR="004201B3" w:rsidRPr="0091571E">
        <w:rPr>
          <w:rFonts w:ascii="Arial" w:eastAsia="Arial" w:hAnsi="Arial" w:cs="Arial"/>
          <w:sz w:val="20"/>
          <w:szCs w:val="20"/>
        </w:rPr>
        <w:t>.</w:t>
      </w:r>
      <w:r w:rsidR="00ED6FC2" w:rsidRPr="0091571E">
        <w:rPr>
          <w:rFonts w:ascii="Arial" w:eastAsia="Arial" w:hAnsi="Arial" w:cs="Arial"/>
          <w:sz w:val="20"/>
          <w:szCs w:val="20"/>
        </w:rPr>
        <w:t>5 million to £1 million where otherwise sound businesses found it difficult to raise equity. This was (to su</w:t>
      </w:r>
      <w:r w:rsidR="00895936" w:rsidRPr="0091571E">
        <w:rPr>
          <w:rFonts w:ascii="Arial" w:eastAsia="Arial" w:hAnsi="Arial" w:cs="Arial"/>
          <w:sz w:val="20"/>
          <w:szCs w:val="20"/>
        </w:rPr>
        <w:t>mmarise the 2017 evaluation</w:t>
      </w:r>
      <w:r w:rsidR="006A02A2" w:rsidRPr="0091571E">
        <w:rPr>
          <w:rFonts w:ascii="Arial" w:eastAsia="Arial" w:hAnsi="Arial" w:cs="Arial"/>
          <w:sz w:val="20"/>
          <w:szCs w:val="20"/>
        </w:rPr>
        <w:t xml:space="preserve"> of the Fund</w:t>
      </w:r>
      <w:r w:rsidR="0063698C" w:rsidRPr="0091571E">
        <w:rPr>
          <w:rStyle w:val="FootnoteReference"/>
          <w:rFonts w:ascii="Arial" w:eastAsia="Arial" w:hAnsi="Arial" w:cs="Arial"/>
          <w:sz w:val="20"/>
          <w:szCs w:val="20"/>
        </w:rPr>
        <w:footnoteReference w:id="7"/>
      </w:r>
      <w:r w:rsidR="00895936" w:rsidRPr="0091571E">
        <w:rPr>
          <w:rFonts w:ascii="Arial" w:eastAsia="Arial" w:hAnsi="Arial" w:cs="Arial"/>
          <w:sz w:val="20"/>
          <w:szCs w:val="20"/>
        </w:rPr>
        <w:t xml:space="preserve">) </w:t>
      </w:r>
      <w:r w:rsidR="003B697D" w:rsidRPr="0091571E">
        <w:rPr>
          <w:rFonts w:ascii="Arial" w:eastAsia="Arial" w:hAnsi="Arial" w:cs="Arial"/>
          <w:sz w:val="20"/>
          <w:szCs w:val="20"/>
        </w:rPr>
        <w:t>because:-</w:t>
      </w:r>
    </w:p>
    <w:p w14:paraId="63089ACA" w14:textId="77777777" w:rsidR="00ED6FC2" w:rsidRPr="0091571E" w:rsidRDefault="642EDC27" w:rsidP="642EDC27">
      <w:pPr>
        <w:pStyle w:val="ListParagraph"/>
        <w:numPr>
          <w:ilvl w:val="0"/>
          <w:numId w:val="16"/>
        </w:numPr>
        <w:jc w:val="both"/>
        <w:rPr>
          <w:rFonts w:ascii="Arial" w:eastAsia="Arial" w:hAnsi="Arial" w:cs="Arial"/>
          <w:sz w:val="20"/>
          <w:szCs w:val="20"/>
        </w:rPr>
      </w:pPr>
      <w:r w:rsidRPr="0091571E">
        <w:rPr>
          <w:rFonts w:ascii="Arial" w:eastAsia="Arial" w:hAnsi="Arial" w:cs="Arial"/>
          <w:sz w:val="20"/>
          <w:szCs w:val="20"/>
        </w:rPr>
        <w:t>These investments were seen as high risk;</w:t>
      </w:r>
    </w:p>
    <w:p w14:paraId="08C34D8B" w14:textId="77777777" w:rsidR="00ED6FC2" w:rsidRPr="0091571E" w:rsidRDefault="642EDC27" w:rsidP="642EDC27">
      <w:pPr>
        <w:pStyle w:val="ListParagraph"/>
        <w:numPr>
          <w:ilvl w:val="0"/>
          <w:numId w:val="16"/>
        </w:numPr>
        <w:jc w:val="both"/>
        <w:rPr>
          <w:rFonts w:ascii="Arial" w:eastAsia="Arial" w:hAnsi="Arial" w:cs="Arial"/>
          <w:sz w:val="20"/>
          <w:szCs w:val="20"/>
        </w:rPr>
      </w:pPr>
      <w:r w:rsidRPr="0091571E">
        <w:rPr>
          <w:rFonts w:ascii="Arial" w:eastAsia="Arial" w:hAnsi="Arial" w:cs="Arial"/>
          <w:sz w:val="20"/>
          <w:szCs w:val="20"/>
        </w:rPr>
        <w:t>There was limited capacity in Scotland to support these deals;</w:t>
      </w:r>
    </w:p>
    <w:p w14:paraId="0E7420C7" w14:textId="77777777" w:rsidR="00ED6FC2" w:rsidRPr="0091571E" w:rsidRDefault="642EDC27" w:rsidP="642EDC27">
      <w:pPr>
        <w:pStyle w:val="ListParagraph"/>
        <w:numPr>
          <w:ilvl w:val="0"/>
          <w:numId w:val="16"/>
        </w:numPr>
        <w:jc w:val="both"/>
        <w:rPr>
          <w:rFonts w:ascii="Arial" w:eastAsia="Arial" w:hAnsi="Arial" w:cs="Arial"/>
          <w:sz w:val="20"/>
          <w:szCs w:val="20"/>
        </w:rPr>
      </w:pPr>
      <w:r w:rsidRPr="0091571E">
        <w:rPr>
          <w:rFonts w:ascii="Arial" w:eastAsia="Arial" w:hAnsi="Arial" w:cs="Arial"/>
          <w:sz w:val="20"/>
          <w:szCs w:val="20"/>
        </w:rPr>
        <w:t>Transaction costs, such as due diligence, tended to be fixed so that</w:t>
      </w:r>
      <w:r w:rsidRPr="0091571E">
        <w:rPr>
          <w:rFonts w:ascii="Arial" w:eastAsia="Arial" w:hAnsi="Arial" w:cs="Arial"/>
          <w:i/>
          <w:iCs/>
          <w:sz w:val="20"/>
          <w:szCs w:val="20"/>
        </w:rPr>
        <w:t>, ceteris paribus,</w:t>
      </w:r>
      <w:r w:rsidRPr="0091571E">
        <w:rPr>
          <w:rFonts w:ascii="Arial" w:eastAsia="Arial" w:hAnsi="Arial" w:cs="Arial"/>
          <w:sz w:val="20"/>
          <w:szCs w:val="20"/>
        </w:rPr>
        <w:t xml:space="preserve"> there was a tendency for investors to prefer bigger deals; and</w:t>
      </w:r>
    </w:p>
    <w:p w14:paraId="4D3EBB5D" w14:textId="77777777" w:rsidR="00ED6FC2" w:rsidRPr="0091571E" w:rsidRDefault="642EDC27" w:rsidP="642EDC27">
      <w:pPr>
        <w:pStyle w:val="ListParagraph"/>
        <w:numPr>
          <w:ilvl w:val="0"/>
          <w:numId w:val="16"/>
        </w:numPr>
        <w:jc w:val="both"/>
        <w:rPr>
          <w:rFonts w:ascii="Arial" w:eastAsia="Arial" w:hAnsi="Arial" w:cs="Arial"/>
          <w:sz w:val="20"/>
          <w:szCs w:val="20"/>
        </w:rPr>
      </w:pPr>
      <w:r w:rsidRPr="0091571E">
        <w:rPr>
          <w:rFonts w:ascii="Arial" w:eastAsia="Arial" w:hAnsi="Arial" w:cs="Arial"/>
          <w:sz w:val="20"/>
          <w:szCs w:val="20"/>
        </w:rPr>
        <w:t>There was limited capability in Scotland to undertake the necessary due diligence for technology based companies.</w:t>
      </w:r>
    </w:p>
    <w:p w14:paraId="2B46536C" w14:textId="77777777" w:rsidR="00D81E2D" w:rsidRPr="0091571E" w:rsidRDefault="00446A24" w:rsidP="642EDC27">
      <w:pPr>
        <w:jc w:val="both"/>
        <w:rPr>
          <w:rFonts w:ascii="Arial" w:eastAsia="Arial" w:hAnsi="Arial" w:cs="Arial"/>
          <w:sz w:val="20"/>
          <w:szCs w:val="20"/>
        </w:rPr>
      </w:pPr>
      <w:r w:rsidRPr="0091571E">
        <w:rPr>
          <w:rFonts w:ascii="Arial" w:eastAsia="Arial" w:hAnsi="Arial" w:cs="Arial"/>
          <w:b/>
          <w:bCs/>
          <w:sz w:val="20"/>
          <w:szCs w:val="20"/>
        </w:rPr>
        <w:t>2.6</w:t>
      </w:r>
      <w:r w:rsidR="00ED6FC2" w:rsidRPr="0091571E">
        <w:rPr>
          <w:rFonts w:ascii="Arial" w:eastAsia="Arial" w:hAnsi="Arial" w:cs="Arial"/>
          <w:sz w:val="20"/>
          <w:szCs w:val="20"/>
        </w:rPr>
        <w:t xml:space="preserve"> </w:t>
      </w:r>
      <w:r w:rsidR="00ED6FC2" w:rsidRPr="0091571E">
        <w:rPr>
          <w:rFonts w:ascii="Arial" w:hAnsi="Arial" w:cs="Arial"/>
          <w:sz w:val="20"/>
          <w:szCs w:val="20"/>
        </w:rPr>
        <w:tab/>
      </w:r>
      <w:r w:rsidR="00ED6FC2" w:rsidRPr="0091571E">
        <w:rPr>
          <w:rFonts w:ascii="Arial" w:eastAsia="Arial" w:hAnsi="Arial" w:cs="Arial"/>
          <w:sz w:val="20"/>
          <w:szCs w:val="20"/>
        </w:rPr>
        <w:t xml:space="preserve">The process of delivering support was summarised in </w:t>
      </w:r>
      <w:r w:rsidR="00F6000C" w:rsidRPr="0091571E">
        <w:rPr>
          <w:rFonts w:ascii="Arial" w:eastAsia="Arial" w:hAnsi="Arial" w:cs="Arial"/>
          <w:sz w:val="20"/>
          <w:szCs w:val="20"/>
        </w:rPr>
        <w:t>the</w:t>
      </w:r>
      <w:r w:rsidR="00ED6FC2" w:rsidRPr="0091571E">
        <w:rPr>
          <w:rFonts w:ascii="Arial" w:eastAsia="Arial" w:hAnsi="Arial" w:cs="Arial"/>
          <w:sz w:val="20"/>
          <w:szCs w:val="20"/>
        </w:rPr>
        <w:t xml:space="preserve"> 2017 evaluation</w:t>
      </w:r>
      <w:r w:rsidR="00A15453" w:rsidRPr="0091571E">
        <w:rPr>
          <w:rStyle w:val="FootnoteReference"/>
          <w:rFonts w:ascii="Arial" w:eastAsia="Arial" w:hAnsi="Arial" w:cs="Arial"/>
          <w:sz w:val="20"/>
          <w:szCs w:val="20"/>
        </w:rPr>
        <w:footnoteReference w:id="8"/>
      </w:r>
      <w:r w:rsidR="00ED6FC2" w:rsidRPr="0091571E">
        <w:rPr>
          <w:rFonts w:ascii="Arial" w:eastAsia="Arial" w:hAnsi="Arial" w:cs="Arial"/>
          <w:sz w:val="20"/>
          <w:szCs w:val="20"/>
        </w:rPr>
        <w:t>:</w:t>
      </w:r>
      <w:r w:rsidR="003B697D" w:rsidRPr="0091571E">
        <w:rPr>
          <w:rFonts w:ascii="Arial" w:eastAsia="Arial" w:hAnsi="Arial" w:cs="Arial"/>
          <w:sz w:val="20"/>
          <w:szCs w:val="20"/>
        </w:rPr>
        <w:t>-</w:t>
      </w:r>
    </w:p>
    <w:p w14:paraId="04D988A4" w14:textId="77777777" w:rsidR="0054799D" w:rsidRPr="0091571E" w:rsidRDefault="642EDC27" w:rsidP="642EDC27">
      <w:pPr>
        <w:numPr>
          <w:ilvl w:val="0"/>
          <w:numId w:val="36"/>
        </w:numPr>
        <w:autoSpaceDE w:val="0"/>
        <w:autoSpaceDN w:val="0"/>
        <w:spacing w:after="0" w:line="240" w:lineRule="auto"/>
        <w:jc w:val="both"/>
        <w:rPr>
          <w:rFonts w:ascii="Arial" w:eastAsia="Arial,Times New Roman" w:hAnsi="Arial" w:cs="Arial"/>
          <w:sz w:val="20"/>
          <w:szCs w:val="20"/>
          <w:lang w:eastAsia="en-GB"/>
        </w:rPr>
      </w:pPr>
      <w:r w:rsidRPr="0091571E">
        <w:rPr>
          <w:rFonts w:ascii="Arial" w:eastAsia="Arial" w:hAnsi="Arial" w:cs="Arial"/>
          <w:sz w:val="20"/>
          <w:szCs w:val="20"/>
        </w:rPr>
        <w:t>At the launch of SCFIII there was an initial selection process whereby existing partners (who had been involved in SCFII) and potential partners (for example angel syndicates and Venture Capital companies) applied following a call by SIB. The applicants were assessed as to their investment track record, ability to add value to companies and capacity to secure follow-on funding to support company growth;</w:t>
      </w:r>
      <w:r w:rsidRPr="0091571E">
        <w:rPr>
          <w:rFonts w:ascii="Arial" w:eastAsia="Arial,Times New Roman" w:hAnsi="Arial" w:cs="Arial"/>
          <w:sz w:val="20"/>
          <w:szCs w:val="20"/>
          <w:lang w:eastAsia="en-GB"/>
        </w:rPr>
        <w:t xml:space="preserve"> </w:t>
      </w:r>
    </w:p>
    <w:p w14:paraId="0BA1578D" w14:textId="77777777" w:rsidR="005317A3" w:rsidRPr="0091571E" w:rsidRDefault="642EDC27" w:rsidP="642EDC27">
      <w:pPr>
        <w:pStyle w:val="ListParagraph"/>
        <w:numPr>
          <w:ilvl w:val="0"/>
          <w:numId w:val="17"/>
        </w:numPr>
        <w:jc w:val="both"/>
        <w:rPr>
          <w:rFonts w:ascii="Arial" w:eastAsia="Arial" w:hAnsi="Arial" w:cs="Arial"/>
          <w:sz w:val="20"/>
          <w:szCs w:val="20"/>
        </w:rPr>
      </w:pPr>
      <w:r w:rsidRPr="0091571E">
        <w:rPr>
          <w:rFonts w:ascii="Arial" w:eastAsia="Arial" w:hAnsi="Arial" w:cs="Arial"/>
          <w:sz w:val="20"/>
          <w:szCs w:val="20"/>
        </w:rPr>
        <w:t>Once selected, approved partners were given an upper investment limit per company that could be drawn down through SCF. This was based on their experience, historic investment levels and capacity to deliver the match funds. Generally, most partners have earlier experience of working with SIB, perhaps as investors in other Funds, so their capabilities were known;</w:t>
      </w:r>
    </w:p>
    <w:p w14:paraId="07F04491" w14:textId="77777777" w:rsidR="00ED6FC2" w:rsidRPr="0091571E" w:rsidRDefault="642EDC27" w:rsidP="642EDC27">
      <w:pPr>
        <w:pStyle w:val="ListParagraph"/>
        <w:numPr>
          <w:ilvl w:val="0"/>
          <w:numId w:val="17"/>
        </w:numPr>
        <w:jc w:val="both"/>
        <w:rPr>
          <w:rFonts w:ascii="Arial" w:eastAsia="Arial" w:hAnsi="Arial" w:cs="Arial"/>
          <w:sz w:val="20"/>
          <w:szCs w:val="20"/>
        </w:rPr>
      </w:pPr>
      <w:r w:rsidRPr="0091571E">
        <w:rPr>
          <w:rFonts w:ascii="Arial" w:eastAsia="Arial" w:hAnsi="Arial" w:cs="Arial"/>
          <w:sz w:val="20"/>
          <w:szCs w:val="20"/>
        </w:rPr>
        <w:t>Additional partners were able to apply and be approved after the initial selection process;</w:t>
      </w:r>
    </w:p>
    <w:p w14:paraId="34631C04" w14:textId="77777777" w:rsidR="006A02A2" w:rsidRPr="0091571E" w:rsidRDefault="642EDC27" w:rsidP="642EDC27">
      <w:pPr>
        <w:pStyle w:val="ListParagraph"/>
        <w:numPr>
          <w:ilvl w:val="0"/>
          <w:numId w:val="17"/>
        </w:numPr>
        <w:autoSpaceDE w:val="0"/>
        <w:autoSpaceDN w:val="0"/>
        <w:jc w:val="both"/>
        <w:rPr>
          <w:rFonts w:ascii="Arial" w:eastAsia="Arial" w:hAnsi="Arial" w:cs="Arial"/>
          <w:sz w:val="20"/>
          <w:szCs w:val="20"/>
          <w:lang w:eastAsia="en-GB"/>
        </w:rPr>
      </w:pPr>
      <w:r w:rsidRPr="0091571E">
        <w:rPr>
          <w:rFonts w:ascii="Arial" w:eastAsia="Arial" w:hAnsi="Arial" w:cs="Arial"/>
          <w:sz w:val="20"/>
          <w:szCs w:val="20"/>
          <w:lang w:eastAsia="en-GB"/>
        </w:rPr>
        <w:t xml:space="preserve">The accredited partners source, diligence and negotiate deals and must be willing to invest their own capital in the companies. If there is a funding gap, the partner can call upon the SCF to co-invest alongside it on commercial and equal terms. </w:t>
      </w:r>
      <w:r w:rsidRPr="0091571E">
        <w:rPr>
          <w:rFonts w:ascii="Arial" w:eastAsia="Arial" w:hAnsi="Arial" w:cs="Arial"/>
          <w:sz w:val="20"/>
          <w:szCs w:val="20"/>
        </w:rPr>
        <w:t xml:space="preserve">Some companies may be introduced by SIB or through other parts of SE such as Company Growth. As the partners are identified on the SE website, there are also independent applications. The investment decision will be based on the partners’ normal investment criteria (for example the scale of funding, risk and the sector the company is involved in); </w:t>
      </w:r>
    </w:p>
    <w:p w14:paraId="0FE94270" w14:textId="77777777" w:rsidR="00A0439B" w:rsidRPr="0091571E" w:rsidRDefault="642EDC27" w:rsidP="642EDC27">
      <w:pPr>
        <w:pStyle w:val="ListParagraph"/>
        <w:numPr>
          <w:ilvl w:val="0"/>
          <w:numId w:val="17"/>
        </w:numPr>
        <w:autoSpaceDE w:val="0"/>
        <w:autoSpaceDN w:val="0"/>
        <w:jc w:val="both"/>
        <w:rPr>
          <w:rFonts w:ascii="Arial" w:eastAsia="Arial" w:hAnsi="Arial" w:cs="Arial"/>
          <w:sz w:val="20"/>
          <w:szCs w:val="20"/>
          <w:lang w:eastAsia="en-GB"/>
        </w:rPr>
      </w:pPr>
      <w:r w:rsidRPr="0091571E">
        <w:rPr>
          <w:rFonts w:ascii="Arial" w:eastAsia="Arial" w:hAnsi="Arial" w:cs="Arial"/>
          <w:sz w:val="20"/>
          <w:szCs w:val="20"/>
        </w:rPr>
        <w:t xml:space="preserve">If the partner decides to invest, SIB can be approached to invest to fill the identified funding gap, with SIB providing up to 50% of the investment. </w:t>
      </w:r>
      <w:r w:rsidRPr="0091571E">
        <w:rPr>
          <w:rFonts w:ascii="Arial" w:eastAsia="Arial" w:hAnsi="Arial" w:cs="Arial"/>
          <w:sz w:val="20"/>
          <w:szCs w:val="20"/>
          <w:lang w:eastAsia="en-GB"/>
        </w:rPr>
        <w:t xml:space="preserve">SIB ensures that deals meet the eligibility criteria of the Fund and ERDF: there being certain sectors where investment is restricted (Appendix 1).  SIB ensures, through the legal due diligence process, that it is investing on equal terms with the partner. Eligibility and the likely funding requirements are captured in the Transaction Introduction Paper (TIP). </w:t>
      </w:r>
      <w:r w:rsidRPr="0091571E">
        <w:rPr>
          <w:rFonts w:ascii="Arial" w:eastAsia="Arial" w:hAnsi="Arial" w:cs="Arial"/>
          <w:sz w:val="20"/>
          <w:szCs w:val="20"/>
        </w:rPr>
        <w:t xml:space="preserve">If all checks are satisfactory then, once the legal documentation is complete and the relevant paperwork is in place, the money is released and the deal is completed; </w:t>
      </w:r>
    </w:p>
    <w:p w14:paraId="3B011189" w14:textId="77777777" w:rsidR="00472D2D" w:rsidRPr="0091571E" w:rsidRDefault="642EDC27" w:rsidP="642EDC27">
      <w:pPr>
        <w:pStyle w:val="ListParagraph"/>
        <w:numPr>
          <w:ilvl w:val="0"/>
          <w:numId w:val="17"/>
        </w:numPr>
        <w:autoSpaceDE w:val="0"/>
        <w:autoSpaceDN w:val="0"/>
        <w:jc w:val="both"/>
        <w:rPr>
          <w:rFonts w:ascii="Arial" w:eastAsia="Arial" w:hAnsi="Arial" w:cs="Arial"/>
          <w:sz w:val="20"/>
          <w:szCs w:val="20"/>
          <w:lang w:eastAsia="en-GB"/>
        </w:rPr>
      </w:pPr>
      <w:r w:rsidRPr="0091571E">
        <w:rPr>
          <w:rFonts w:ascii="Arial" w:eastAsia="Arial" w:hAnsi="Arial" w:cs="Arial"/>
          <w:sz w:val="20"/>
          <w:szCs w:val="20"/>
        </w:rPr>
        <w:t xml:space="preserve">SIB does not undertake its own company diligence but follows that of the partner. As the investment is in SE’s name a SIB Portfolio Specialist will be assigned to manage the investment alongside the SCF partner. </w:t>
      </w:r>
    </w:p>
    <w:p w14:paraId="559C0396" w14:textId="77777777" w:rsidR="006A02A2" w:rsidRPr="0091571E" w:rsidRDefault="00A0439B" w:rsidP="642EDC27">
      <w:pPr>
        <w:pStyle w:val="ListParagraph"/>
        <w:numPr>
          <w:ilvl w:val="0"/>
          <w:numId w:val="17"/>
        </w:numPr>
        <w:autoSpaceDE w:val="0"/>
        <w:autoSpaceDN w:val="0"/>
        <w:spacing w:after="0"/>
        <w:jc w:val="both"/>
        <w:rPr>
          <w:rFonts w:ascii="Arial" w:eastAsia="Arial" w:hAnsi="Arial" w:cs="Arial"/>
          <w:sz w:val="20"/>
          <w:szCs w:val="20"/>
          <w:lang w:eastAsia="en-GB"/>
        </w:rPr>
      </w:pPr>
      <w:r w:rsidRPr="0091571E">
        <w:rPr>
          <w:rFonts w:ascii="Arial" w:eastAsia="Arial" w:hAnsi="Arial" w:cs="Arial"/>
          <w:sz w:val="20"/>
          <w:szCs w:val="20"/>
        </w:rPr>
        <w:t>If the investee company is not Account Managed</w:t>
      </w:r>
      <w:r w:rsidR="00472D2D" w:rsidRPr="0091571E">
        <w:rPr>
          <w:rStyle w:val="FootnoteReference"/>
          <w:rFonts w:ascii="Arial" w:eastAsia="Arial" w:hAnsi="Arial" w:cs="Arial"/>
          <w:sz w:val="20"/>
          <w:szCs w:val="20"/>
        </w:rPr>
        <w:footnoteReference w:id="9"/>
      </w:r>
      <w:r w:rsidR="00472D2D" w:rsidRPr="0091571E">
        <w:rPr>
          <w:rFonts w:ascii="Arial" w:eastAsia="Arial" w:hAnsi="Arial" w:cs="Arial"/>
          <w:sz w:val="20"/>
          <w:szCs w:val="20"/>
        </w:rPr>
        <w:t xml:space="preserve">, </w:t>
      </w:r>
      <w:r w:rsidRPr="0091571E">
        <w:rPr>
          <w:rFonts w:ascii="Arial" w:eastAsia="Arial" w:hAnsi="Arial" w:cs="Arial"/>
          <w:sz w:val="20"/>
          <w:szCs w:val="20"/>
        </w:rPr>
        <w:t>it will be introduced to SE’s or H</w:t>
      </w:r>
      <w:r w:rsidR="003A2E49" w:rsidRPr="0091571E">
        <w:rPr>
          <w:rFonts w:ascii="Arial" w:eastAsia="Arial" w:hAnsi="Arial" w:cs="Arial"/>
          <w:sz w:val="20"/>
          <w:szCs w:val="20"/>
        </w:rPr>
        <w:t>ighland &amp; Island Enterprise</w:t>
      </w:r>
      <w:r w:rsidRPr="0091571E">
        <w:rPr>
          <w:rFonts w:ascii="Arial" w:eastAsia="Arial" w:hAnsi="Arial" w:cs="Arial"/>
          <w:sz w:val="20"/>
          <w:szCs w:val="20"/>
        </w:rPr>
        <w:t>’s prospecting teams</w:t>
      </w:r>
      <w:r w:rsidR="00472D2D" w:rsidRPr="0091571E">
        <w:rPr>
          <w:rFonts w:ascii="Arial" w:eastAsia="Arial" w:hAnsi="Arial" w:cs="Arial"/>
          <w:sz w:val="20"/>
          <w:szCs w:val="20"/>
        </w:rPr>
        <w:t>.</w:t>
      </w:r>
      <w:r w:rsidR="006474E3" w:rsidRPr="0091571E">
        <w:rPr>
          <w:rFonts w:ascii="Arial" w:eastAsia="Arial" w:hAnsi="Arial" w:cs="Arial"/>
          <w:sz w:val="20"/>
          <w:szCs w:val="20"/>
          <w:lang w:eastAsia="en-GB"/>
        </w:rPr>
        <w:t xml:space="preserve"> </w:t>
      </w:r>
      <w:r w:rsidR="00A15453" w:rsidRPr="0091571E">
        <w:rPr>
          <w:rFonts w:ascii="Arial" w:eastAsia="Arial" w:hAnsi="Arial" w:cs="Arial"/>
          <w:sz w:val="20"/>
          <w:szCs w:val="20"/>
          <w:lang w:eastAsia="en-GB"/>
        </w:rPr>
        <w:t xml:space="preserve"> </w:t>
      </w:r>
    </w:p>
    <w:p w14:paraId="5B115BE1" w14:textId="77777777" w:rsidR="00B3753E" w:rsidRPr="0091571E" w:rsidRDefault="642EDC27" w:rsidP="0091571E">
      <w:pPr>
        <w:numPr>
          <w:ilvl w:val="0"/>
          <w:numId w:val="36"/>
        </w:numPr>
        <w:autoSpaceDE w:val="0"/>
        <w:autoSpaceDN w:val="0"/>
        <w:spacing w:after="0"/>
        <w:jc w:val="both"/>
        <w:rPr>
          <w:rFonts w:ascii="Arial" w:eastAsia="Arial,Times New Roman" w:hAnsi="Arial" w:cs="Arial"/>
          <w:sz w:val="20"/>
          <w:szCs w:val="20"/>
          <w:lang w:eastAsia="en-GB"/>
        </w:rPr>
      </w:pPr>
      <w:r w:rsidRPr="0091571E">
        <w:rPr>
          <w:rFonts w:ascii="Arial" w:eastAsia="Arial" w:hAnsi="Arial" w:cs="Arial"/>
          <w:sz w:val="20"/>
          <w:szCs w:val="20"/>
          <w:lang w:eastAsia="en-GB"/>
        </w:rPr>
        <w:t>Accredited partner performance is regularly reviewed by SIB with formal annual reviews.</w:t>
      </w:r>
      <w:r w:rsidRPr="0091571E">
        <w:rPr>
          <w:rFonts w:ascii="Arial" w:eastAsia="Arial,Times New Roman" w:hAnsi="Arial" w:cs="Arial"/>
          <w:sz w:val="20"/>
          <w:szCs w:val="20"/>
          <w:lang w:eastAsia="en-GB"/>
        </w:rPr>
        <w:t xml:space="preserve"> </w:t>
      </w:r>
      <w:r w:rsidRPr="0091571E">
        <w:rPr>
          <w:rFonts w:ascii="Arial" w:eastAsia="Arial" w:hAnsi="Arial" w:cs="Arial"/>
          <w:sz w:val="20"/>
          <w:szCs w:val="20"/>
          <w:lang w:eastAsia="en-GB"/>
        </w:rPr>
        <w:t xml:space="preserve"> At any point partner status can be withdrawn if there is evidence that they are not performing in a way that is consistent with the expectations of the partner agreement.  This can relate to such things as how deals are transacted or how companies are supported by investors after the investment has been made; and</w:t>
      </w:r>
    </w:p>
    <w:p w14:paraId="47B497E8" w14:textId="77777777" w:rsidR="00824B7B" w:rsidRPr="0091571E" w:rsidRDefault="642EDC27" w:rsidP="0091571E">
      <w:pPr>
        <w:numPr>
          <w:ilvl w:val="0"/>
          <w:numId w:val="36"/>
        </w:numPr>
        <w:autoSpaceDE w:val="0"/>
        <w:autoSpaceDN w:val="0"/>
        <w:spacing w:after="0"/>
        <w:jc w:val="both"/>
        <w:rPr>
          <w:rFonts w:ascii="Arial" w:eastAsia="Arial,Times New Roman" w:hAnsi="Arial" w:cs="Arial"/>
          <w:sz w:val="20"/>
          <w:szCs w:val="20"/>
          <w:lang w:eastAsia="en-GB"/>
        </w:rPr>
      </w:pPr>
      <w:r w:rsidRPr="0091571E">
        <w:rPr>
          <w:rFonts w:ascii="Arial" w:eastAsia="Arial" w:hAnsi="Arial" w:cs="Arial"/>
          <w:sz w:val="20"/>
          <w:szCs w:val="20"/>
          <w:lang w:eastAsia="en-GB"/>
        </w:rPr>
        <w:t>Revisions to the partner application process after the 2015 approval saw applicants having to demonstrate in greater detail their investment track records, including their ability to add value to companies and the capacity to secure follow-on funding to support company growth.</w:t>
      </w:r>
    </w:p>
    <w:p w14:paraId="29D6B04F" w14:textId="77777777" w:rsidR="00D81E2D" w:rsidRPr="0091571E" w:rsidRDefault="0054799D" w:rsidP="0091571E">
      <w:pPr>
        <w:autoSpaceDE w:val="0"/>
        <w:autoSpaceDN w:val="0"/>
        <w:spacing w:after="0"/>
        <w:ind w:left="720"/>
        <w:jc w:val="both"/>
        <w:rPr>
          <w:rFonts w:ascii="Arial" w:eastAsia="Times New Roman" w:hAnsi="Arial" w:cs="Arial"/>
          <w:sz w:val="20"/>
          <w:szCs w:val="20"/>
          <w:lang w:eastAsia="en-GB"/>
        </w:rPr>
      </w:pPr>
      <w:r w:rsidRPr="0091571E">
        <w:rPr>
          <w:rFonts w:ascii="Arial" w:eastAsia="Times New Roman" w:hAnsi="Arial" w:cs="Arial"/>
          <w:sz w:val="20"/>
          <w:szCs w:val="20"/>
          <w:lang w:eastAsia="en-GB"/>
        </w:rPr>
        <w:t xml:space="preserve"> </w:t>
      </w:r>
    </w:p>
    <w:p w14:paraId="192A3899" w14:textId="77777777" w:rsidR="001A41CF"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The Scottish Venture Fund</w:t>
      </w:r>
    </w:p>
    <w:p w14:paraId="2D65263F" w14:textId="77777777" w:rsidR="00A94F8A" w:rsidRPr="0091571E" w:rsidRDefault="00446A24" w:rsidP="642EDC27">
      <w:pPr>
        <w:jc w:val="both"/>
        <w:rPr>
          <w:rFonts w:ascii="Arial" w:eastAsia="Arial" w:hAnsi="Arial" w:cs="Arial"/>
          <w:sz w:val="20"/>
          <w:szCs w:val="20"/>
        </w:rPr>
      </w:pPr>
      <w:r w:rsidRPr="0091571E">
        <w:rPr>
          <w:rFonts w:ascii="Arial" w:eastAsia="Arial" w:hAnsi="Arial" w:cs="Arial"/>
          <w:b/>
          <w:bCs/>
          <w:sz w:val="20"/>
          <w:szCs w:val="20"/>
        </w:rPr>
        <w:t>2.7</w:t>
      </w:r>
      <w:r w:rsidR="00A94F8A" w:rsidRPr="0091571E">
        <w:rPr>
          <w:rFonts w:ascii="Arial" w:hAnsi="Arial" w:cs="Arial"/>
          <w:b/>
          <w:sz w:val="20"/>
          <w:szCs w:val="20"/>
        </w:rPr>
        <w:tab/>
      </w:r>
      <w:r w:rsidR="00ED6FC2" w:rsidRPr="0091571E">
        <w:rPr>
          <w:rFonts w:ascii="Arial" w:eastAsia="Arial" w:hAnsi="Arial" w:cs="Arial"/>
          <w:sz w:val="20"/>
          <w:szCs w:val="20"/>
        </w:rPr>
        <w:t>The SE B</w:t>
      </w:r>
      <w:r w:rsidR="00A94F8A" w:rsidRPr="0091571E">
        <w:rPr>
          <w:rFonts w:ascii="Arial" w:eastAsia="Arial" w:hAnsi="Arial" w:cs="Arial"/>
          <w:sz w:val="20"/>
          <w:szCs w:val="20"/>
        </w:rPr>
        <w:t>oard agreed to</w:t>
      </w:r>
      <w:r w:rsidR="00EC14F6" w:rsidRPr="0091571E">
        <w:rPr>
          <w:rFonts w:ascii="Arial" w:eastAsia="Arial" w:hAnsi="Arial" w:cs="Arial"/>
          <w:sz w:val="20"/>
          <w:szCs w:val="20"/>
        </w:rPr>
        <w:t xml:space="preserve"> s</w:t>
      </w:r>
      <w:r w:rsidR="00A94F8A" w:rsidRPr="0091571E">
        <w:rPr>
          <w:rFonts w:ascii="Arial" w:eastAsia="Arial" w:hAnsi="Arial" w:cs="Arial"/>
          <w:sz w:val="20"/>
          <w:szCs w:val="20"/>
        </w:rPr>
        <w:t xml:space="preserve">et up the </w:t>
      </w:r>
      <w:r w:rsidR="00455963" w:rsidRPr="0091571E">
        <w:rPr>
          <w:rFonts w:ascii="Arial" w:eastAsia="Arial" w:hAnsi="Arial" w:cs="Arial"/>
          <w:sz w:val="20"/>
          <w:szCs w:val="20"/>
        </w:rPr>
        <w:t xml:space="preserve">Scottish </w:t>
      </w:r>
      <w:r w:rsidR="00A94F8A" w:rsidRPr="0091571E">
        <w:rPr>
          <w:rFonts w:ascii="Arial" w:eastAsia="Arial" w:hAnsi="Arial" w:cs="Arial"/>
          <w:sz w:val="20"/>
          <w:szCs w:val="20"/>
        </w:rPr>
        <w:t xml:space="preserve">Venture </w:t>
      </w:r>
      <w:r w:rsidR="00434A90" w:rsidRPr="0091571E">
        <w:rPr>
          <w:rFonts w:ascii="Arial" w:eastAsia="Arial" w:hAnsi="Arial" w:cs="Arial"/>
          <w:sz w:val="20"/>
          <w:szCs w:val="20"/>
        </w:rPr>
        <w:t xml:space="preserve">Fund </w:t>
      </w:r>
      <w:r w:rsidR="004976F0" w:rsidRPr="0091571E">
        <w:rPr>
          <w:rFonts w:ascii="Arial" w:eastAsia="Arial" w:hAnsi="Arial" w:cs="Arial"/>
          <w:sz w:val="20"/>
          <w:szCs w:val="20"/>
        </w:rPr>
        <w:t xml:space="preserve">(SVF) </w:t>
      </w:r>
      <w:r w:rsidR="00434A90" w:rsidRPr="0091571E">
        <w:rPr>
          <w:rFonts w:ascii="Arial" w:eastAsia="Arial" w:hAnsi="Arial" w:cs="Arial"/>
          <w:sz w:val="20"/>
          <w:szCs w:val="20"/>
        </w:rPr>
        <w:t>in</w:t>
      </w:r>
      <w:r w:rsidR="00A94F8A" w:rsidRPr="0091571E">
        <w:rPr>
          <w:rFonts w:ascii="Arial" w:eastAsia="Arial" w:hAnsi="Arial" w:cs="Arial"/>
          <w:sz w:val="20"/>
          <w:szCs w:val="20"/>
        </w:rPr>
        <w:t xml:space="preserve"> 2006</w:t>
      </w:r>
      <w:r w:rsidR="00266098" w:rsidRPr="0091571E">
        <w:rPr>
          <w:rFonts w:ascii="Arial" w:eastAsia="Arial" w:hAnsi="Arial" w:cs="Arial"/>
          <w:sz w:val="20"/>
          <w:szCs w:val="20"/>
        </w:rPr>
        <w:t>. The Approval P</w:t>
      </w:r>
      <w:r w:rsidR="00EC14F6" w:rsidRPr="0091571E">
        <w:rPr>
          <w:rFonts w:ascii="Arial" w:eastAsia="Arial" w:hAnsi="Arial" w:cs="Arial"/>
          <w:sz w:val="20"/>
          <w:szCs w:val="20"/>
        </w:rPr>
        <w:t xml:space="preserve">aper outlined </w:t>
      </w:r>
      <w:r w:rsidR="004976F0" w:rsidRPr="0091571E">
        <w:rPr>
          <w:rFonts w:ascii="Arial" w:eastAsia="Arial" w:hAnsi="Arial" w:cs="Arial"/>
          <w:sz w:val="20"/>
          <w:szCs w:val="20"/>
        </w:rPr>
        <w:t>two</w:t>
      </w:r>
      <w:r w:rsidR="00EC14F6" w:rsidRPr="0091571E">
        <w:rPr>
          <w:rFonts w:ascii="Arial" w:eastAsia="Arial" w:hAnsi="Arial" w:cs="Arial"/>
          <w:sz w:val="20"/>
          <w:szCs w:val="20"/>
        </w:rPr>
        <w:t xml:space="preserve"> main objectives</w:t>
      </w:r>
      <w:r w:rsidR="004976F0" w:rsidRPr="0091571E">
        <w:rPr>
          <w:rFonts w:ascii="Arial" w:eastAsia="Arial" w:hAnsi="Arial" w:cs="Arial"/>
          <w:sz w:val="20"/>
          <w:szCs w:val="20"/>
        </w:rPr>
        <w:t>:</w:t>
      </w:r>
      <w:r w:rsidR="003B697D" w:rsidRPr="0091571E">
        <w:rPr>
          <w:rFonts w:ascii="Arial" w:eastAsia="Arial" w:hAnsi="Arial" w:cs="Arial"/>
          <w:sz w:val="20"/>
          <w:szCs w:val="20"/>
        </w:rPr>
        <w:t>-</w:t>
      </w:r>
    </w:p>
    <w:p w14:paraId="7B70C414" w14:textId="77777777" w:rsidR="00EC14F6" w:rsidRPr="0091571E" w:rsidRDefault="642EDC27" w:rsidP="642EDC27">
      <w:pPr>
        <w:pStyle w:val="ListParagraph"/>
        <w:numPr>
          <w:ilvl w:val="0"/>
          <w:numId w:val="15"/>
        </w:numPr>
        <w:jc w:val="both"/>
        <w:rPr>
          <w:rFonts w:ascii="Arial" w:eastAsia="Arial" w:hAnsi="Arial" w:cs="Arial"/>
          <w:sz w:val="20"/>
          <w:szCs w:val="20"/>
        </w:rPr>
      </w:pPr>
      <w:r w:rsidRPr="0091571E">
        <w:rPr>
          <w:rFonts w:ascii="Arial" w:eastAsia="Arial" w:hAnsi="Arial" w:cs="Arial"/>
          <w:sz w:val="20"/>
          <w:szCs w:val="20"/>
        </w:rPr>
        <w:t>Stimulate the development of the early stage investment market by increasing the amount of capital and the number of investors willing to put money into early stage Scottish-based companies; and</w:t>
      </w:r>
    </w:p>
    <w:p w14:paraId="3473480A" w14:textId="77777777" w:rsidR="00EC14F6" w:rsidRPr="0091571E" w:rsidRDefault="642EDC27" w:rsidP="642EDC27">
      <w:pPr>
        <w:pStyle w:val="ListParagraph"/>
        <w:numPr>
          <w:ilvl w:val="0"/>
          <w:numId w:val="15"/>
        </w:numPr>
        <w:jc w:val="both"/>
        <w:rPr>
          <w:rFonts w:ascii="Arial" w:eastAsia="Arial" w:hAnsi="Arial" w:cs="Arial"/>
          <w:sz w:val="20"/>
          <w:szCs w:val="20"/>
        </w:rPr>
      </w:pPr>
      <w:r w:rsidRPr="0091571E">
        <w:rPr>
          <w:rFonts w:ascii="Arial" w:eastAsia="Arial" w:hAnsi="Arial" w:cs="Arial"/>
          <w:sz w:val="20"/>
          <w:szCs w:val="20"/>
        </w:rPr>
        <w:t>Do this whilst operating on a fully commercial and risk sharing basis with private sector partners.</w:t>
      </w:r>
    </w:p>
    <w:p w14:paraId="4A816549" w14:textId="77777777" w:rsidR="00401AE5" w:rsidRPr="0091571E" w:rsidRDefault="00446A24" w:rsidP="642EDC27">
      <w:pPr>
        <w:jc w:val="both"/>
        <w:rPr>
          <w:rFonts w:ascii="Arial" w:eastAsia="Arial" w:hAnsi="Arial" w:cs="Arial"/>
          <w:sz w:val="20"/>
          <w:szCs w:val="20"/>
        </w:rPr>
      </w:pPr>
      <w:r w:rsidRPr="0091571E">
        <w:rPr>
          <w:rFonts w:ascii="Arial" w:eastAsia="Arial" w:hAnsi="Arial" w:cs="Arial"/>
          <w:b/>
          <w:bCs/>
          <w:sz w:val="20"/>
          <w:szCs w:val="20"/>
        </w:rPr>
        <w:t>2.8</w:t>
      </w:r>
      <w:r w:rsidR="00401AE5" w:rsidRPr="0091571E">
        <w:rPr>
          <w:rFonts w:ascii="Arial" w:hAnsi="Arial" w:cs="Arial"/>
          <w:sz w:val="20"/>
          <w:szCs w:val="20"/>
        </w:rPr>
        <w:tab/>
      </w:r>
      <w:r w:rsidR="00226E3F" w:rsidRPr="0091571E">
        <w:rPr>
          <w:rFonts w:ascii="Arial" w:eastAsia="Arial" w:hAnsi="Arial" w:cs="Arial"/>
          <w:sz w:val="20"/>
          <w:szCs w:val="20"/>
        </w:rPr>
        <w:t xml:space="preserve">In </w:t>
      </w:r>
      <w:r w:rsidR="00B40D11" w:rsidRPr="0091571E">
        <w:rPr>
          <w:rFonts w:ascii="Arial" w:eastAsia="Arial" w:hAnsi="Arial" w:cs="Arial"/>
          <w:sz w:val="20"/>
          <w:szCs w:val="20"/>
        </w:rPr>
        <w:t>May 2015,</w:t>
      </w:r>
      <w:r w:rsidR="00226E3F" w:rsidRPr="0091571E">
        <w:rPr>
          <w:rFonts w:ascii="Arial" w:eastAsia="Arial" w:hAnsi="Arial" w:cs="Arial"/>
          <w:sz w:val="20"/>
          <w:szCs w:val="20"/>
        </w:rPr>
        <w:t xml:space="preserve"> </w:t>
      </w:r>
      <w:r w:rsidR="001978F4" w:rsidRPr="0091571E">
        <w:rPr>
          <w:rFonts w:ascii="Arial" w:eastAsia="Arial" w:hAnsi="Arial" w:cs="Arial"/>
          <w:sz w:val="20"/>
          <w:szCs w:val="20"/>
        </w:rPr>
        <w:t xml:space="preserve">approval was given for </w:t>
      </w:r>
      <w:r w:rsidR="00226E3F" w:rsidRPr="0091571E">
        <w:rPr>
          <w:rFonts w:ascii="Arial" w:eastAsia="Arial" w:hAnsi="Arial" w:cs="Arial"/>
          <w:sz w:val="20"/>
          <w:szCs w:val="20"/>
        </w:rPr>
        <w:t>£75.4 million by SE’s Board until March 2018</w:t>
      </w:r>
      <w:r w:rsidR="0055441B" w:rsidRPr="0091571E">
        <w:rPr>
          <w:rFonts w:ascii="Arial" w:eastAsia="Arial" w:hAnsi="Arial" w:cs="Arial"/>
          <w:sz w:val="20"/>
          <w:szCs w:val="20"/>
        </w:rPr>
        <w:t xml:space="preserve"> for delivery of </w:t>
      </w:r>
      <w:r w:rsidR="00743F29" w:rsidRPr="0091571E">
        <w:rPr>
          <w:rFonts w:ascii="Arial" w:eastAsia="Arial" w:hAnsi="Arial" w:cs="Arial"/>
          <w:sz w:val="20"/>
          <w:szCs w:val="20"/>
        </w:rPr>
        <w:t>both</w:t>
      </w:r>
      <w:r w:rsidR="0055441B" w:rsidRPr="0091571E">
        <w:rPr>
          <w:rFonts w:ascii="Arial" w:eastAsia="Arial" w:hAnsi="Arial" w:cs="Arial"/>
          <w:sz w:val="20"/>
          <w:szCs w:val="20"/>
        </w:rPr>
        <w:t xml:space="preserve"> SCF and SVF</w:t>
      </w:r>
      <w:r w:rsidR="00226E3F" w:rsidRPr="0091571E">
        <w:rPr>
          <w:rFonts w:ascii="Arial" w:eastAsia="Arial" w:hAnsi="Arial" w:cs="Arial"/>
          <w:sz w:val="20"/>
          <w:szCs w:val="20"/>
        </w:rPr>
        <w:t>. Subsequently approval was given to increase this to £95.4 million (</w:t>
      </w:r>
      <w:r w:rsidR="00315E9F" w:rsidRPr="0091571E">
        <w:rPr>
          <w:rFonts w:ascii="Arial" w:eastAsia="Arial" w:hAnsi="Arial" w:cs="Arial"/>
          <w:sz w:val="20"/>
          <w:szCs w:val="20"/>
        </w:rPr>
        <w:t>to</w:t>
      </w:r>
      <w:r w:rsidR="00226E3F" w:rsidRPr="0091571E">
        <w:rPr>
          <w:rFonts w:ascii="Arial" w:eastAsia="Arial" w:hAnsi="Arial" w:cs="Arial"/>
          <w:sz w:val="20"/>
          <w:szCs w:val="20"/>
        </w:rPr>
        <w:t xml:space="preserve"> be able to access a further £10 million through the ERDF)</w:t>
      </w:r>
      <w:r w:rsidR="004B63A1" w:rsidRPr="0091571E">
        <w:rPr>
          <w:rFonts w:ascii="Arial" w:eastAsia="Arial" w:hAnsi="Arial" w:cs="Arial"/>
          <w:sz w:val="20"/>
          <w:szCs w:val="20"/>
        </w:rPr>
        <w:t xml:space="preserve">. The timeline was also extended </w:t>
      </w:r>
      <w:r w:rsidR="00434A90" w:rsidRPr="0091571E">
        <w:rPr>
          <w:rFonts w:ascii="Arial" w:eastAsia="Arial" w:hAnsi="Arial" w:cs="Arial"/>
          <w:sz w:val="20"/>
          <w:szCs w:val="20"/>
        </w:rPr>
        <w:t>to December</w:t>
      </w:r>
      <w:r w:rsidR="00226E3F" w:rsidRPr="0091571E">
        <w:rPr>
          <w:rFonts w:ascii="Arial" w:eastAsia="Arial" w:hAnsi="Arial" w:cs="Arial"/>
          <w:sz w:val="20"/>
          <w:szCs w:val="20"/>
        </w:rPr>
        <w:t xml:space="preserve"> 2018. This formed SVF III. It is</w:t>
      </w:r>
      <w:r w:rsidR="004B63A1" w:rsidRPr="0091571E">
        <w:rPr>
          <w:rFonts w:ascii="Arial" w:eastAsia="Arial" w:hAnsi="Arial" w:cs="Arial"/>
          <w:sz w:val="20"/>
          <w:szCs w:val="20"/>
        </w:rPr>
        <w:t xml:space="preserve"> th</w:t>
      </w:r>
      <w:r w:rsidR="00581E26" w:rsidRPr="0091571E">
        <w:rPr>
          <w:rFonts w:ascii="Arial" w:eastAsia="Arial" w:hAnsi="Arial" w:cs="Arial"/>
          <w:sz w:val="20"/>
          <w:szCs w:val="20"/>
        </w:rPr>
        <w:t>e May 2015 onwards</w:t>
      </w:r>
      <w:r w:rsidR="00226E3F" w:rsidRPr="0091571E">
        <w:rPr>
          <w:rFonts w:ascii="Arial" w:eastAsia="Arial" w:hAnsi="Arial" w:cs="Arial"/>
          <w:sz w:val="20"/>
          <w:szCs w:val="20"/>
        </w:rPr>
        <w:t xml:space="preserve"> funding that forms the </w:t>
      </w:r>
      <w:r w:rsidR="00757695" w:rsidRPr="0091571E">
        <w:rPr>
          <w:rFonts w:ascii="Arial" w:eastAsia="Arial" w:hAnsi="Arial" w:cs="Arial"/>
          <w:sz w:val="20"/>
          <w:szCs w:val="20"/>
        </w:rPr>
        <w:t>focus of this Review</w:t>
      </w:r>
      <w:r w:rsidR="00330A85" w:rsidRPr="0091571E">
        <w:rPr>
          <w:rFonts w:ascii="Arial" w:eastAsia="Arial" w:hAnsi="Arial" w:cs="Arial"/>
          <w:sz w:val="20"/>
          <w:szCs w:val="20"/>
        </w:rPr>
        <w:t xml:space="preserve"> (and</w:t>
      </w:r>
      <w:r w:rsidR="00A15453" w:rsidRPr="0091571E">
        <w:rPr>
          <w:rFonts w:ascii="Arial" w:eastAsia="Arial" w:hAnsi="Arial" w:cs="Arial"/>
          <w:sz w:val="20"/>
          <w:szCs w:val="20"/>
        </w:rPr>
        <w:t xml:space="preserve"> the</w:t>
      </w:r>
      <w:r w:rsidR="00330A85" w:rsidRPr="0091571E">
        <w:rPr>
          <w:rFonts w:ascii="Arial" w:eastAsia="Arial" w:hAnsi="Arial" w:cs="Arial"/>
          <w:sz w:val="20"/>
          <w:szCs w:val="20"/>
        </w:rPr>
        <w:t xml:space="preserve"> deals transacted between July 2015 and September 2017)</w:t>
      </w:r>
      <w:r w:rsidR="00757695" w:rsidRPr="0091571E">
        <w:rPr>
          <w:rFonts w:ascii="Arial" w:eastAsia="Arial" w:hAnsi="Arial" w:cs="Arial"/>
          <w:sz w:val="20"/>
          <w:szCs w:val="20"/>
        </w:rPr>
        <w:t>.</w:t>
      </w:r>
    </w:p>
    <w:p w14:paraId="3532070B" w14:textId="77777777" w:rsidR="00B055EA" w:rsidRPr="0091571E" w:rsidRDefault="00446A24" w:rsidP="642EDC27">
      <w:pPr>
        <w:jc w:val="both"/>
        <w:rPr>
          <w:rFonts w:ascii="Arial" w:eastAsia="Arial" w:hAnsi="Arial" w:cs="Arial"/>
          <w:sz w:val="20"/>
          <w:szCs w:val="20"/>
        </w:rPr>
      </w:pPr>
      <w:r w:rsidRPr="0091571E">
        <w:rPr>
          <w:rFonts w:ascii="Arial" w:eastAsia="Arial" w:hAnsi="Arial" w:cs="Arial"/>
          <w:b/>
          <w:bCs/>
          <w:sz w:val="20"/>
          <w:szCs w:val="20"/>
        </w:rPr>
        <w:t>2.9</w:t>
      </w:r>
      <w:r w:rsidR="00C332D3" w:rsidRPr="0091571E">
        <w:rPr>
          <w:rFonts w:ascii="Arial" w:hAnsi="Arial" w:cs="Arial"/>
          <w:sz w:val="20"/>
          <w:szCs w:val="20"/>
        </w:rPr>
        <w:tab/>
      </w:r>
      <w:r w:rsidR="004976F0" w:rsidRPr="0091571E">
        <w:rPr>
          <w:rFonts w:ascii="Arial" w:eastAsia="Arial" w:hAnsi="Arial" w:cs="Arial"/>
          <w:sz w:val="20"/>
          <w:szCs w:val="20"/>
        </w:rPr>
        <w:t>SVF</w:t>
      </w:r>
      <w:r w:rsidR="00C332D3" w:rsidRPr="0091571E">
        <w:rPr>
          <w:rFonts w:ascii="Arial" w:eastAsia="Arial" w:hAnsi="Arial" w:cs="Arial"/>
          <w:sz w:val="20"/>
          <w:szCs w:val="20"/>
        </w:rPr>
        <w:t xml:space="preserve"> was establis</w:t>
      </w:r>
      <w:r w:rsidRPr="0091571E">
        <w:rPr>
          <w:rFonts w:ascii="Arial" w:eastAsia="Arial" w:hAnsi="Arial" w:cs="Arial"/>
          <w:sz w:val="20"/>
          <w:szCs w:val="20"/>
        </w:rPr>
        <w:t xml:space="preserve">hed to allow SIB to co-invest </w:t>
      </w:r>
      <w:r w:rsidR="0054019F" w:rsidRPr="0091571E">
        <w:rPr>
          <w:rFonts w:ascii="Arial" w:eastAsia="Arial" w:hAnsi="Arial" w:cs="Arial"/>
          <w:sz w:val="20"/>
          <w:szCs w:val="20"/>
        </w:rPr>
        <w:t>alongside</w:t>
      </w:r>
      <w:r w:rsidRPr="0091571E">
        <w:rPr>
          <w:rFonts w:ascii="Arial" w:eastAsia="Arial" w:hAnsi="Arial" w:cs="Arial"/>
          <w:sz w:val="20"/>
          <w:szCs w:val="20"/>
        </w:rPr>
        <w:t xml:space="preserve"> investors who </w:t>
      </w:r>
      <w:r w:rsidR="00C332D3" w:rsidRPr="0091571E">
        <w:rPr>
          <w:rFonts w:ascii="Arial" w:eastAsia="Arial" w:hAnsi="Arial" w:cs="Arial"/>
          <w:sz w:val="20"/>
          <w:szCs w:val="20"/>
        </w:rPr>
        <w:t>were unwilling or unable to become SCF accredited partners. This can b</w:t>
      </w:r>
      <w:r w:rsidRPr="0091571E">
        <w:rPr>
          <w:rFonts w:ascii="Arial" w:eastAsia="Arial" w:hAnsi="Arial" w:cs="Arial"/>
          <w:sz w:val="20"/>
          <w:szCs w:val="20"/>
        </w:rPr>
        <w:t>e for a variety of reasons:</w:t>
      </w:r>
      <w:r w:rsidR="00C332D3" w:rsidRPr="0091571E">
        <w:rPr>
          <w:rFonts w:ascii="Arial" w:eastAsia="Arial" w:hAnsi="Arial" w:cs="Arial"/>
          <w:sz w:val="20"/>
          <w:szCs w:val="20"/>
        </w:rPr>
        <w:t xml:space="preserve"> limited previous investment </w:t>
      </w:r>
      <w:r w:rsidR="00C454BC" w:rsidRPr="0091571E">
        <w:rPr>
          <w:rFonts w:ascii="Arial" w:eastAsia="Arial" w:hAnsi="Arial" w:cs="Arial"/>
          <w:sz w:val="20"/>
          <w:szCs w:val="20"/>
        </w:rPr>
        <w:t>experience</w:t>
      </w:r>
      <w:r w:rsidR="00DD79E3" w:rsidRPr="0091571E">
        <w:rPr>
          <w:rFonts w:ascii="Arial" w:eastAsia="Arial" w:hAnsi="Arial" w:cs="Arial"/>
          <w:sz w:val="20"/>
          <w:szCs w:val="20"/>
        </w:rPr>
        <w:t>;</w:t>
      </w:r>
      <w:r w:rsidR="00C454BC" w:rsidRPr="0091571E">
        <w:rPr>
          <w:rFonts w:ascii="Arial" w:eastAsia="Arial" w:hAnsi="Arial" w:cs="Arial"/>
          <w:sz w:val="20"/>
          <w:szCs w:val="20"/>
        </w:rPr>
        <w:t xml:space="preserve"> the operation of the partners being an unknown; </w:t>
      </w:r>
      <w:r w:rsidR="00C332D3" w:rsidRPr="0091571E">
        <w:rPr>
          <w:rFonts w:ascii="Arial" w:eastAsia="Arial" w:hAnsi="Arial" w:cs="Arial"/>
          <w:sz w:val="20"/>
          <w:szCs w:val="20"/>
        </w:rPr>
        <w:t>underperformance to date; or simply a desire not to have the obligations of a partnership ag</w:t>
      </w:r>
      <w:r w:rsidRPr="0091571E">
        <w:rPr>
          <w:rFonts w:ascii="Arial" w:eastAsia="Arial" w:hAnsi="Arial" w:cs="Arial"/>
          <w:sz w:val="20"/>
          <w:szCs w:val="20"/>
        </w:rPr>
        <w:t xml:space="preserve">reement. The Fund </w:t>
      </w:r>
      <w:r w:rsidR="00C454BC" w:rsidRPr="0091571E">
        <w:rPr>
          <w:rFonts w:ascii="Arial" w:eastAsia="Arial" w:hAnsi="Arial" w:cs="Arial"/>
          <w:sz w:val="20"/>
          <w:szCs w:val="20"/>
        </w:rPr>
        <w:t>therefore allows leverage of a</w:t>
      </w:r>
      <w:r w:rsidRPr="0091571E">
        <w:rPr>
          <w:rFonts w:ascii="Arial" w:eastAsia="Arial" w:hAnsi="Arial" w:cs="Arial"/>
          <w:sz w:val="20"/>
          <w:szCs w:val="20"/>
        </w:rPr>
        <w:t xml:space="preserve"> </w:t>
      </w:r>
      <w:r w:rsidR="00C332D3" w:rsidRPr="0091571E">
        <w:rPr>
          <w:rFonts w:ascii="Arial" w:eastAsia="Arial" w:hAnsi="Arial" w:cs="Arial"/>
          <w:sz w:val="20"/>
          <w:szCs w:val="20"/>
        </w:rPr>
        <w:t xml:space="preserve">more diverse investor base to support </w:t>
      </w:r>
      <w:r w:rsidR="00C454BC" w:rsidRPr="0091571E">
        <w:rPr>
          <w:rFonts w:ascii="Arial" w:eastAsia="Arial" w:hAnsi="Arial" w:cs="Arial"/>
          <w:sz w:val="20"/>
          <w:szCs w:val="20"/>
        </w:rPr>
        <w:t>company investment.</w:t>
      </w:r>
    </w:p>
    <w:p w14:paraId="5E37B84E" w14:textId="77777777" w:rsidR="00C16375" w:rsidRPr="0091571E" w:rsidRDefault="00446A24" w:rsidP="642EDC27">
      <w:pPr>
        <w:jc w:val="both"/>
        <w:rPr>
          <w:rFonts w:ascii="Arial" w:eastAsia="Arial" w:hAnsi="Arial" w:cs="Arial"/>
          <w:sz w:val="20"/>
          <w:szCs w:val="20"/>
        </w:rPr>
      </w:pPr>
      <w:r w:rsidRPr="0091571E">
        <w:rPr>
          <w:rFonts w:ascii="Arial" w:eastAsia="Arial" w:hAnsi="Arial" w:cs="Arial"/>
          <w:b/>
          <w:bCs/>
          <w:sz w:val="20"/>
          <w:szCs w:val="20"/>
        </w:rPr>
        <w:t>2.10</w:t>
      </w:r>
      <w:r w:rsidR="00F6000C" w:rsidRPr="0091571E">
        <w:rPr>
          <w:rFonts w:ascii="Arial" w:hAnsi="Arial" w:cs="Arial"/>
          <w:sz w:val="20"/>
          <w:szCs w:val="20"/>
        </w:rPr>
        <w:tab/>
      </w:r>
      <w:r w:rsidR="00F6000C" w:rsidRPr="0091571E">
        <w:rPr>
          <w:rFonts w:ascii="Arial" w:eastAsia="Arial" w:hAnsi="Arial" w:cs="Arial"/>
          <w:sz w:val="20"/>
          <w:szCs w:val="20"/>
        </w:rPr>
        <w:t xml:space="preserve">Like </w:t>
      </w:r>
      <w:r w:rsidR="004976F0" w:rsidRPr="0091571E">
        <w:rPr>
          <w:rFonts w:ascii="Arial" w:eastAsia="Arial" w:hAnsi="Arial" w:cs="Arial"/>
          <w:sz w:val="20"/>
          <w:szCs w:val="20"/>
        </w:rPr>
        <w:t>SCF</w:t>
      </w:r>
      <w:r w:rsidR="00F6000C" w:rsidRPr="0091571E">
        <w:rPr>
          <w:rFonts w:ascii="Arial" w:eastAsia="Arial" w:hAnsi="Arial" w:cs="Arial"/>
          <w:sz w:val="20"/>
          <w:szCs w:val="20"/>
        </w:rPr>
        <w:t xml:space="preserve">, SIB does not source deals. </w:t>
      </w:r>
      <w:r w:rsidR="00EC14F6" w:rsidRPr="0091571E">
        <w:rPr>
          <w:rFonts w:ascii="Arial" w:eastAsia="Arial" w:hAnsi="Arial" w:cs="Arial"/>
          <w:sz w:val="20"/>
          <w:szCs w:val="20"/>
        </w:rPr>
        <w:t xml:space="preserve">These </w:t>
      </w:r>
      <w:r w:rsidR="00401AE5" w:rsidRPr="0091571E">
        <w:rPr>
          <w:rFonts w:ascii="Arial" w:eastAsia="Arial" w:hAnsi="Arial" w:cs="Arial"/>
          <w:sz w:val="20"/>
          <w:szCs w:val="20"/>
        </w:rPr>
        <w:t xml:space="preserve">are </w:t>
      </w:r>
      <w:r w:rsidR="00B055EA" w:rsidRPr="0091571E">
        <w:rPr>
          <w:rFonts w:ascii="Arial" w:eastAsia="Arial" w:hAnsi="Arial" w:cs="Arial"/>
          <w:sz w:val="20"/>
          <w:szCs w:val="20"/>
        </w:rPr>
        <w:t xml:space="preserve">brought to SIB by private investors </w:t>
      </w:r>
      <w:r w:rsidR="00C454BC" w:rsidRPr="0091571E">
        <w:rPr>
          <w:rFonts w:ascii="Arial" w:eastAsia="Arial" w:hAnsi="Arial" w:cs="Arial"/>
          <w:sz w:val="20"/>
          <w:szCs w:val="20"/>
        </w:rPr>
        <w:t>when a funding gap has been identified.</w:t>
      </w:r>
      <w:r w:rsidR="00EC14F6" w:rsidRPr="0091571E">
        <w:rPr>
          <w:rFonts w:ascii="Arial" w:eastAsia="Arial" w:hAnsi="Arial" w:cs="Arial"/>
          <w:sz w:val="20"/>
          <w:szCs w:val="20"/>
        </w:rPr>
        <w:t xml:space="preserve"> </w:t>
      </w:r>
      <w:r w:rsidR="00B055EA" w:rsidRPr="0091571E">
        <w:rPr>
          <w:rFonts w:ascii="Arial" w:eastAsia="Arial" w:hAnsi="Arial" w:cs="Arial"/>
          <w:sz w:val="20"/>
          <w:szCs w:val="20"/>
        </w:rPr>
        <w:t>As there are no accredited partners (as with SCF)</w:t>
      </w:r>
      <w:r w:rsidR="00DD79E3" w:rsidRPr="0091571E">
        <w:rPr>
          <w:rFonts w:ascii="Arial" w:eastAsia="Arial" w:hAnsi="Arial" w:cs="Arial"/>
          <w:sz w:val="20"/>
          <w:szCs w:val="20"/>
        </w:rPr>
        <w:t>,</w:t>
      </w:r>
      <w:r w:rsidR="00B055EA" w:rsidRPr="0091571E">
        <w:rPr>
          <w:rFonts w:ascii="Arial" w:eastAsia="Arial" w:hAnsi="Arial" w:cs="Arial"/>
          <w:sz w:val="20"/>
          <w:szCs w:val="20"/>
        </w:rPr>
        <w:t xml:space="preserve"> </w:t>
      </w:r>
      <w:r w:rsidR="00C04CDE" w:rsidRPr="0091571E">
        <w:rPr>
          <w:rFonts w:ascii="Arial" w:eastAsia="Arial" w:hAnsi="Arial" w:cs="Arial"/>
          <w:sz w:val="20"/>
          <w:szCs w:val="20"/>
        </w:rPr>
        <w:t xml:space="preserve">SIB </w:t>
      </w:r>
      <w:r w:rsidR="00C454BC" w:rsidRPr="0091571E">
        <w:rPr>
          <w:rFonts w:ascii="Arial" w:eastAsia="Arial" w:hAnsi="Arial" w:cs="Arial"/>
          <w:sz w:val="20"/>
          <w:szCs w:val="20"/>
        </w:rPr>
        <w:t>assesses the deal and can undertake</w:t>
      </w:r>
      <w:r w:rsidR="00C16375" w:rsidRPr="0091571E">
        <w:rPr>
          <w:rFonts w:ascii="Arial" w:eastAsia="Arial" w:hAnsi="Arial" w:cs="Arial"/>
          <w:sz w:val="20"/>
          <w:szCs w:val="20"/>
        </w:rPr>
        <w:t xml:space="preserve"> its own</w:t>
      </w:r>
      <w:r w:rsidR="00401AE5" w:rsidRPr="0091571E">
        <w:rPr>
          <w:rFonts w:ascii="Arial" w:eastAsia="Arial" w:hAnsi="Arial" w:cs="Arial"/>
          <w:sz w:val="20"/>
          <w:szCs w:val="20"/>
        </w:rPr>
        <w:t xml:space="preserve"> due diligence</w:t>
      </w:r>
      <w:r w:rsidR="00581E26" w:rsidRPr="0091571E">
        <w:rPr>
          <w:rFonts w:ascii="Arial" w:eastAsia="Arial" w:hAnsi="Arial" w:cs="Arial"/>
          <w:sz w:val="20"/>
          <w:szCs w:val="20"/>
        </w:rPr>
        <w:t xml:space="preserve"> as appropriate </w:t>
      </w:r>
      <w:r w:rsidR="00401AE5" w:rsidRPr="0091571E">
        <w:rPr>
          <w:rFonts w:ascii="Arial" w:eastAsia="Arial" w:hAnsi="Arial" w:cs="Arial"/>
          <w:sz w:val="20"/>
          <w:szCs w:val="20"/>
        </w:rPr>
        <w:t>before making the decision to invest</w:t>
      </w:r>
      <w:r w:rsidR="00743F29" w:rsidRPr="0091571E">
        <w:rPr>
          <w:rFonts w:ascii="Arial" w:eastAsia="Arial" w:hAnsi="Arial" w:cs="Arial"/>
          <w:sz w:val="20"/>
          <w:szCs w:val="20"/>
        </w:rPr>
        <w:t>,</w:t>
      </w:r>
      <w:r w:rsidR="00401AE5" w:rsidRPr="0091571E">
        <w:rPr>
          <w:rFonts w:ascii="Arial" w:eastAsia="Arial" w:hAnsi="Arial" w:cs="Arial"/>
          <w:sz w:val="20"/>
          <w:szCs w:val="20"/>
        </w:rPr>
        <w:t xml:space="preserve"> and </w:t>
      </w:r>
      <w:r w:rsidR="00581E26" w:rsidRPr="0091571E">
        <w:rPr>
          <w:rFonts w:ascii="Arial" w:eastAsia="Arial" w:hAnsi="Arial" w:cs="Arial"/>
          <w:sz w:val="20"/>
          <w:szCs w:val="20"/>
        </w:rPr>
        <w:t xml:space="preserve">is involved in the </w:t>
      </w:r>
      <w:r w:rsidR="00401AE5" w:rsidRPr="0091571E">
        <w:rPr>
          <w:rFonts w:ascii="Arial" w:eastAsia="Arial" w:hAnsi="Arial" w:cs="Arial"/>
          <w:sz w:val="20"/>
          <w:szCs w:val="20"/>
        </w:rPr>
        <w:t>negotiat</w:t>
      </w:r>
      <w:r w:rsidR="00581E26" w:rsidRPr="0091571E">
        <w:rPr>
          <w:rFonts w:ascii="Arial" w:eastAsia="Arial" w:hAnsi="Arial" w:cs="Arial"/>
          <w:sz w:val="20"/>
          <w:szCs w:val="20"/>
        </w:rPr>
        <w:t>ion</w:t>
      </w:r>
      <w:r w:rsidR="00D23CB0" w:rsidRPr="0091571E">
        <w:rPr>
          <w:rFonts w:ascii="Arial" w:eastAsia="Arial" w:hAnsi="Arial" w:cs="Arial"/>
          <w:sz w:val="20"/>
          <w:szCs w:val="20"/>
        </w:rPr>
        <w:t xml:space="preserve">s </w:t>
      </w:r>
      <w:r w:rsidR="00C454BC" w:rsidRPr="0091571E">
        <w:rPr>
          <w:rFonts w:ascii="Arial" w:eastAsia="Arial" w:hAnsi="Arial" w:cs="Arial"/>
          <w:sz w:val="20"/>
          <w:szCs w:val="20"/>
        </w:rPr>
        <w:t>over</w:t>
      </w:r>
      <w:r w:rsidR="00401AE5" w:rsidRPr="0091571E">
        <w:rPr>
          <w:rFonts w:ascii="Arial" w:eastAsia="Arial" w:hAnsi="Arial" w:cs="Arial"/>
          <w:sz w:val="20"/>
          <w:szCs w:val="20"/>
        </w:rPr>
        <w:t xml:space="preserve"> ter</w:t>
      </w:r>
      <w:r w:rsidR="00C454BC" w:rsidRPr="0091571E">
        <w:rPr>
          <w:rFonts w:ascii="Arial" w:eastAsia="Arial" w:hAnsi="Arial" w:cs="Arial"/>
          <w:sz w:val="20"/>
          <w:szCs w:val="20"/>
        </w:rPr>
        <w:t>ms of any investment deal. I</w:t>
      </w:r>
      <w:r w:rsidR="00401AE5" w:rsidRPr="0091571E">
        <w:rPr>
          <w:rFonts w:ascii="Arial" w:eastAsia="Arial" w:hAnsi="Arial" w:cs="Arial"/>
          <w:sz w:val="20"/>
          <w:szCs w:val="20"/>
        </w:rPr>
        <w:t xml:space="preserve">nvestments are made on the same terms </w:t>
      </w:r>
      <w:r w:rsidR="00BD7DAE" w:rsidRPr="0091571E">
        <w:rPr>
          <w:rFonts w:ascii="Arial" w:eastAsia="Arial" w:hAnsi="Arial" w:cs="Arial"/>
          <w:sz w:val="20"/>
          <w:szCs w:val="20"/>
        </w:rPr>
        <w:t>as private</w:t>
      </w:r>
      <w:r w:rsidR="00401AE5" w:rsidRPr="0091571E">
        <w:rPr>
          <w:rFonts w:ascii="Arial" w:eastAsia="Arial" w:hAnsi="Arial" w:cs="Arial"/>
          <w:sz w:val="20"/>
          <w:szCs w:val="20"/>
        </w:rPr>
        <w:t xml:space="preserve"> sector investors</w:t>
      </w:r>
      <w:r w:rsidR="00C454BC" w:rsidRPr="0091571E">
        <w:rPr>
          <w:rFonts w:ascii="Arial" w:eastAsia="Arial" w:hAnsi="Arial" w:cs="Arial"/>
          <w:sz w:val="20"/>
          <w:szCs w:val="20"/>
        </w:rPr>
        <w:t xml:space="preserve"> so that it is based on the same MEOP principle as SCF (see Paragraph 1.3)</w:t>
      </w:r>
      <w:r w:rsidR="00401AE5" w:rsidRPr="0091571E">
        <w:rPr>
          <w:rFonts w:ascii="Arial" w:eastAsia="Arial" w:hAnsi="Arial" w:cs="Arial"/>
          <w:sz w:val="20"/>
          <w:szCs w:val="20"/>
        </w:rPr>
        <w:t xml:space="preserve">. </w:t>
      </w:r>
    </w:p>
    <w:p w14:paraId="6DD7FA9D" w14:textId="77777777" w:rsidR="00237B67" w:rsidRPr="0091571E" w:rsidRDefault="009624A0" w:rsidP="642EDC27">
      <w:pPr>
        <w:jc w:val="both"/>
        <w:rPr>
          <w:rFonts w:ascii="Arial" w:eastAsia="Arial" w:hAnsi="Arial" w:cs="Arial"/>
          <w:sz w:val="20"/>
          <w:szCs w:val="20"/>
        </w:rPr>
      </w:pPr>
      <w:r w:rsidRPr="0091571E">
        <w:rPr>
          <w:rFonts w:ascii="Arial" w:eastAsia="Arial" w:hAnsi="Arial" w:cs="Arial"/>
          <w:b/>
          <w:bCs/>
          <w:sz w:val="20"/>
          <w:szCs w:val="20"/>
        </w:rPr>
        <w:t>2.11</w:t>
      </w:r>
      <w:r w:rsidR="007755EB" w:rsidRPr="0091571E">
        <w:rPr>
          <w:rFonts w:ascii="Arial" w:hAnsi="Arial" w:cs="Arial"/>
          <w:sz w:val="20"/>
          <w:szCs w:val="20"/>
        </w:rPr>
        <w:tab/>
      </w:r>
      <w:r w:rsidR="007755EB" w:rsidRPr="0091571E">
        <w:rPr>
          <w:rFonts w:ascii="Arial" w:eastAsia="Arial" w:hAnsi="Arial" w:cs="Arial"/>
          <w:sz w:val="20"/>
          <w:szCs w:val="20"/>
        </w:rPr>
        <w:t>The process whereby investments</w:t>
      </w:r>
      <w:r w:rsidR="00E636A0" w:rsidRPr="0091571E">
        <w:rPr>
          <w:rFonts w:ascii="Arial" w:eastAsia="Arial" w:hAnsi="Arial" w:cs="Arial"/>
          <w:sz w:val="20"/>
          <w:szCs w:val="20"/>
        </w:rPr>
        <w:t xml:space="preserve"> are made is broadly as follows</w:t>
      </w:r>
      <w:r w:rsidR="003B697D" w:rsidRPr="0091571E">
        <w:rPr>
          <w:rFonts w:ascii="Arial" w:eastAsia="Arial" w:hAnsi="Arial" w:cs="Arial"/>
          <w:sz w:val="20"/>
          <w:szCs w:val="20"/>
        </w:rPr>
        <w:t>:-</w:t>
      </w:r>
    </w:p>
    <w:p w14:paraId="34AF8DAC" w14:textId="77777777" w:rsidR="007755EB" w:rsidRPr="0091571E" w:rsidRDefault="642EDC27" w:rsidP="642EDC27">
      <w:pPr>
        <w:pStyle w:val="ListParagraph"/>
        <w:numPr>
          <w:ilvl w:val="0"/>
          <w:numId w:val="18"/>
        </w:numPr>
        <w:jc w:val="both"/>
        <w:rPr>
          <w:rFonts w:ascii="Arial" w:eastAsia="Arial" w:hAnsi="Arial" w:cs="Arial"/>
          <w:sz w:val="20"/>
          <w:szCs w:val="20"/>
        </w:rPr>
      </w:pPr>
      <w:r w:rsidRPr="0091571E">
        <w:rPr>
          <w:rFonts w:ascii="Arial" w:eastAsia="Arial" w:hAnsi="Arial" w:cs="Arial"/>
          <w:sz w:val="20"/>
          <w:szCs w:val="20"/>
        </w:rPr>
        <w:t>SIB has relationships with a range of investors, including individual angels, syndicates or venture companies, and continues to build more;</w:t>
      </w:r>
    </w:p>
    <w:p w14:paraId="0D5AD277" w14:textId="77777777" w:rsidR="007755EB" w:rsidRPr="0091571E" w:rsidRDefault="00237B67" w:rsidP="642EDC27">
      <w:pPr>
        <w:pStyle w:val="ListParagraph"/>
        <w:numPr>
          <w:ilvl w:val="0"/>
          <w:numId w:val="18"/>
        </w:numPr>
        <w:autoSpaceDE w:val="0"/>
        <w:autoSpaceDN w:val="0"/>
        <w:spacing w:after="0"/>
        <w:jc w:val="both"/>
        <w:rPr>
          <w:rFonts w:ascii="Arial" w:eastAsia="Arial" w:hAnsi="Arial" w:cs="Arial"/>
          <w:sz w:val="20"/>
          <w:szCs w:val="20"/>
          <w:lang w:eastAsia="en-GB"/>
        </w:rPr>
      </w:pPr>
      <w:r w:rsidRPr="0091571E">
        <w:rPr>
          <w:rFonts w:ascii="Arial" w:eastAsia="Arial" w:hAnsi="Arial" w:cs="Arial"/>
          <w:sz w:val="20"/>
          <w:szCs w:val="20"/>
        </w:rPr>
        <w:t xml:space="preserve">The </w:t>
      </w:r>
      <w:r w:rsidRPr="0091571E">
        <w:rPr>
          <w:rFonts w:ascii="Arial" w:eastAsia="Arial" w:hAnsi="Arial" w:cs="Arial"/>
          <w:sz w:val="20"/>
          <w:szCs w:val="20"/>
          <w:lang w:eastAsia="en-GB"/>
        </w:rPr>
        <w:t>private sector investor</w:t>
      </w:r>
      <w:r w:rsidR="004976F0" w:rsidRPr="0091571E">
        <w:rPr>
          <w:rFonts w:ascii="Arial" w:eastAsia="Arial" w:hAnsi="Arial" w:cs="Arial"/>
          <w:sz w:val="20"/>
          <w:szCs w:val="20"/>
          <w:lang w:eastAsia="en-GB"/>
        </w:rPr>
        <w:t>(s)</w:t>
      </w:r>
      <w:r w:rsidRPr="0091571E">
        <w:rPr>
          <w:rFonts w:ascii="Arial" w:eastAsia="Arial" w:hAnsi="Arial" w:cs="Arial"/>
          <w:sz w:val="20"/>
          <w:szCs w:val="20"/>
          <w:lang w:eastAsia="en-GB"/>
        </w:rPr>
        <w:t xml:space="preserve"> leads the deal </w:t>
      </w:r>
      <w:r w:rsidR="00E636A0" w:rsidRPr="0091571E">
        <w:rPr>
          <w:rFonts w:ascii="Arial" w:eastAsia="Arial" w:hAnsi="Arial" w:cs="Arial"/>
          <w:sz w:val="20"/>
          <w:szCs w:val="20"/>
          <w:lang w:eastAsia="en-GB"/>
        </w:rPr>
        <w:t>and if there is a funding gap</w:t>
      </w:r>
      <w:r w:rsidRPr="0091571E">
        <w:rPr>
          <w:rFonts w:ascii="Arial" w:eastAsia="Arial" w:hAnsi="Arial" w:cs="Arial"/>
          <w:sz w:val="20"/>
          <w:szCs w:val="20"/>
          <w:lang w:eastAsia="en-GB"/>
        </w:rPr>
        <w:t xml:space="preserve"> SVF can be called upon to co-invest</w:t>
      </w:r>
      <w:r w:rsidR="00E636A0" w:rsidRPr="0091571E">
        <w:rPr>
          <w:rFonts w:ascii="Arial" w:eastAsia="Arial,Times New Roman" w:hAnsi="Arial" w:cs="Arial"/>
          <w:sz w:val="20"/>
          <w:szCs w:val="20"/>
          <w:lang w:eastAsia="en-GB"/>
        </w:rPr>
        <w:t xml:space="preserve"> </w:t>
      </w:r>
      <w:r w:rsidRPr="0091571E">
        <w:rPr>
          <w:rFonts w:ascii="Arial" w:eastAsia="Arial" w:hAnsi="Arial" w:cs="Arial"/>
          <w:sz w:val="20"/>
          <w:szCs w:val="20"/>
          <w:lang w:eastAsia="en-GB"/>
        </w:rPr>
        <w:t>on commercial and equal terms (</w:t>
      </w:r>
      <w:r w:rsidRPr="0091571E">
        <w:rPr>
          <w:rFonts w:ascii="Arial" w:eastAsia="Arial" w:hAnsi="Arial" w:cs="Arial"/>
          <w:i/>
          <w:iCs/>
          <w:sz w:val="20"/>
          <w:szCs w:val="20"/>
          <w:lang w:eastAsia="en-GB"/>
        </w:rPr>
        <w:t>pari passu</w:t>
      </w:r>
      <w:r w:rsidRPr="0091571E">
        <w:rPr>
          <w:rFonts w:ascii="Arial" w:eastAsia="Arial" w:hAnsi="Arial" w:cs="Arial"/>
          <w:sz w:val="20"/>
          <w:szCs w:val="20"/>
          <w:lang w:eastAsia="en-GB"/>
        </w:rPr>
        <w:t>) and</w:t>
      </w:r>
      <w:r w:rsidR="00DD79E3" w:rsidRPr="0091571E">
        <w:rPr>
          <w:rFonts w:ascii="Arial" w:eastAsia="Arial,Times New Roman" w:hAnsi="Arial" w:cs="Arial"/>
          <w:sz w:val="20"/>
          <w:szCs w:val="20"/>
          <w:lang w:eastAsia="en-GB"/>
        </w:rPr>
        <w:t>,</w:t>
      </w:r>
      <w:r w:rsidRPr="0091571E">
        <w:rPr>
          <w:rFonts w:ascii="Arial" w:eastAsia="Arial" w:hAnsi="Arial" w:cs="Arial"/>
          <w:sz w:val="20"/>
          <w:szCs w:val="20"/>
          <w:lang w:eastAsia="en-GB"/>
        </w:rPr>
        <w:t xml:space="preserve"> subject to SE’s standard</w:t>
      </w:r>
      <w:r w:rsidR="00993524" w:rsidRPr="0091571E">
        <w:rPr>
          <w:rFonts w:ascii="Arial" w:eastAsia="Arial" w:hAnsi="Arial" w:cs="Arial"/>
          <w:sz w:val="20"/>
          <w:szCs w:val="20"/>
          <w:lang w:eastAsia="en-GB"/>
        </w:rPr>
        <w:t xml:space="preserve"> legal </w:t>
      </w:r>
      <w:r w:rsidR="00BD7DAE" w:rsidRPr="0091571E">
        <w:rPr>
          <w:rFonts w:ascii="Arial" w:eastAsia="Arial" w:hAnsi="Arial" w:cs="Arial"/>
          <w:sz w:val="20"/>
          <w:szCs w:val="20"/>
          <w:lang w:eastAsia="en-GB"/>
        </w:rPr>
        <w:t>requirements</w:t>
      </w:r>
      <w:r w:rsidR="00DD79E3" w:rsidRPr="0091571E">
        <w:rPr>
          <w:rFonts w:ascii="Arial" w:eastAsia="Arial,Times New Roman" w:hAnsi="Arial" w:cs="Arial"/>
          <w:sz w:val="20"/>
          <w:szCs w:val="20"/>
          <w:lang w:eastAsia="en-GB"/>
        </w:rPr>
        <w:t>,</w:t>
      </w:r>
      <w:r w:rsidR="00BD7DAE" w:rsidRPr="0091571E">
        <w:rPr>
          <w:rFonts w:ascii="Arial" w:eastAsia="Arial" w:hAnsi="Arial" w:cs="Arial"/>
          <w:sz w:val="20"/>
          <w:szCs w:val="20"/>
          <w:lang w:eastAsia="en-GB"/>
        </w:rPr>
        <w:t xml:space="preserve"> can</w:t>
      </w:r>
      <w:r w:rsidR="00993524" w:rsidRPr="0091571E">
        <w:rPr>
          <w:rFonts w:ascii="Arial" w:eastAsia="Arial" w:hAnsi="Arial" w:cs="Arial"/>
          <w:sz w:val="20"/>
          <w:szCs w:val="20"/>
          <w:lang w:eastAsia="en-GB"/>
        </w:rPr>
        <w:t xml:space="preserve"> also</w:t>
      </w:r>
      <w:r w:rsidRPr="0091571E">
        <w:rPr>
          <w:rFonts w:ascii="Arial" w:eastAsia="Arial" w:hAnsi="Arial" w:cs="Arial"/>
          <w:sz w:val="20"/>
          <w:szCs w:val="20"/>
          <w:lang w:eastAsia="en-GB"/>
        </w:rPr>
        <w:t xml:space="preserve"> invest</w:t>
      </w:r>
      <w:r w:rsidR="00993524" w:rsidRPr="0091571E">
        <w:rPr>
          <w:rFonts w:ascii="Arial" w:eastAsia="Arial" w:hAnsi="Arial" w:cs="Arial"/>
          <w:sz w:val="20"/>
          <w:szCs w:val="20"/>
          <w:lang w:eastAsia="en-GB"/>
        </w:rPr>
        <w:t xml:space="preserve"> alongside new and existing investors in follow-on deals. </w:t>
      </w:r>
      <w:r w:rsidR="009624A0" w:rsidRPr="0091571E">
        <w:rPr>
          <w:rFonts w:ascii="Arial" w:eastAsia="Arial" w:hAnsi="Arial" w:cs="Arial"/>
          <w:sz w:val="20"/>
          <w:szCs w:val="20"/>
          <w:lang w:eastAsia="en-GB"/>
        </w:rPr>
        <w:t xml:space="preserve">As with SCF, there </w:t>
      </w:r>
      <w:r w:rsidR="00C04CDE" w:rsidRPr="0091571E">
        <w:rPr>
          <w:rFonts w:ascii="Arial" w:eastAsia="Arial" w:hAnsi="Arial" w:cs="Arial"/>
          <w:sz w:val="20"/>
          <w:szCs w:val="20"/>
          <w:lang w:eastAsia="en-GB"/>
        </w:rPr>
        <w:t>are sectors</w:t>
      </w:r>
      <w:r w:rsidR="00993524" w:rsidRPr="0091571E">
        <w:rPr>
          <w:rFonts w:ascii="Arial" w:eastAsia="Arial" w:hAnsi="Arial" w:cs="Arial"/>
          <w:sz w:val="20"/>
          <w:szCs w:val="20"/>
          <w:lang w:eastAsia="en-GB"/>
        </w:rPr>
        <w:t xml:space="preserve"> where SIB in</w:t>
      </w:r>
      <w:r w:rsidR="009624A0" w:rsidRPr="0091571E">
        <w:rPr>
          <w:rFonts w:ascii="Arial" w:eastAsia="Arial" w:hAnsi="Arial" w:cs="Arial"/>
          <w:sz w:val="20"/>
          <w:szCs w:val="20"/>
          <w:lang w:eastAsia="en-GB"/>
        </w:rPr>
        <w:t xml:space="preserve">vestment is restricted </w:t>
      </w:r>
      <w:r w:rsidR="00446A24" w:rsidRPr="0091571E">
        <w:rPr>
          <w:rFonts w:ascii="Arial" w:eastAsia="Arial" w:hAnsi="Arial" w:cs="Arial"/>
          <w:sz w:val="20"/>
          <w:szCs w:val="20"/>
          <w:lang w:eastAsia="en-GB"/>
        </w:rPr>
        <w:t>(Appendix 1</w:t>
      </w:r>
      <w:r w:rsidR="00993524" w:rsidRPr="0091571E">
        <w:rPr>
          <w:rFonts w:ascii="Arial" w:eastAsia="Arial" w:hAnsi="Arial" w:cs="Arial"/>
          <w:sz w:val="20"/>
          <w:szCs w:val="20"/>
          <w:lang w:eastAsia="en-GB"/>
        </w:rPr>
        <w:t>). SIB will also not invest in a company which is undergoing insolvency or</w:t>
      </w:r>
      <w:r w:rsidR="00DE11FD" w:rsidRPr="0091571E">
        <w:rPr>
          <w:rFonts w:ascii="Arial" w:eastAsia="Arial" w:hAnsi="Arial" w:cs="Arial"/>
          <w:sz w:val="20"/>
          <w:szCs w:val="20"/>
          <w:lang w:eastAsia="en-GB"/>
        </w:rPr>
        <w:t xml:space="preserve"> </w:t>
      </w:r>
      <w:r w:rsidR="007E1AD6" w:rsidRPr="0091571E">
        <w:rPr>
          <w:rFonts w:ascii="Arial" w:eastAsia="Arial" w:hAnsi="Arial" w:cs="Arial"/>
          <w:sz w:val="20"/>
          <w:szCs w:val="20"/>
          <w:lang w:eastAsia="en-GB"/>
        </w:rPr>
        <w:t>in a</w:t>
      </w:r>
      <w:r w:rsidR="00993524" w:rsidRPr="0091571E">
        <w:rPr>
          <w:rFonts w:ascii="Arial" w:eastAsia="Arial" w:hAnsi="Arial" w:cs="Arial"/>
          <w:sz w:val="20"/>
          <w:szCs w:val="20"/>
          <w:lang w:eastAsia="en-GB"/>
        </w:rPr>
        <w:t xml:space="preserve"> “phoenix” company</w:t>
      </w:r>
      <w:r w:rsidR="00DE11FD" w:rsidRPr="0091571E">
        <w:rPr>
          <w:rStyle w:val="FootnoteReference"/>
          <w:rFonts w:ascii="Arial" w:eastAsia="Arial" w:hAnsi="Arial" w:cs="Arial"/>
          <w:sz w:val="20"/>
          <w:szCs w:val="20"/>
          <w:lang w:eastAsia="en-GB"/>
        </w:rPr>
        <w:footnoteReference w:id="10"/>
      </w:r>
      <w:r w:rsidR="009624A0" w:rsidRPr="0091571E">
        <w:rPr>
          <w:rFonts w:ascii="Arial" w:eastAsia="Arial" w:hAnsi="Arial" w:cs="Arial"/>
          <w:sz w:val="20"/>
          <w:szCs w:val="20"/>
          <w:lang w:eastAsia="en-GB"/>
        </w:rPr>
        <w:t>. It</w:t>
      </w:r>
      <w:r w:rsidR="00993524" w:rsidRPr="0091571E">
        <w:rPr>
          <w:rFonts w:ascii="Arial" w:eastAsia="Arial" w:hAnsi="Arial" w:cs="Arial"/>
          <w:sz w:val="20"/>
          <w:szCs w:val="20"/>
          <w:lang w:eastAsia="en-GB"/>
        </w:rPr>
        <w:t xml:space="preserve"> can also de</w:t>
      </w:r>
      <w:r w:rsidR="00446A24" w:rsidRPr="0091571E">
        <w:rPr>
          <w:rFonts w:ascii="Arial" w:eastAsia="Arial" w:hAnsi="Arial" w:cs="Arial"/>
          <w:sz w:val="20"/>
          <w:szCs w:val="20"/>
          <w:lang w:eastAsia="en-GB"/>
        </w:rPr>
        <w:t xml:space="preserve">cide not to invest </w:t>
      </w:r>
      <w:r w:rsidR="00993524" w:rsidRPr="0091571E">
        <w:rPr>
          <w:rFonts w:ascii="Arial" w:eastAsia="Arial" w:hAnsi="Arial" w:cs="Arial"/>
          <w:sz w:val="20"/>
          <w:szCs w:val="20"/>
          <w:lang w:eastAsia="en-GB"/>
        </w:rPr>
        <w:t>at its own discretion;</w:t>
      </w:r>
    </w:p>
    <w:p w14:paraId="1E28B564" w14:textId="77777777" w:rsidR="00993524" w:rsidRPr="0091571E" w:rsidRDefault="642EDC27" w:rsidP="642EDC27">
      <w:pPr>
        <w:numPr>
          <w:ilvl w:val="0"/>
          <w:numId w:val="18"/>
        </w:numPr>
        <w:autoSpaceDE w:val="0"/>
        <w:autoSpaceDN w:val="0"/>
        <w:spacing w:after="0" w:line="240" w:lineRule="auto"/>
        <w:jc w:val="both"/>
        <w:rPr>
          <w:rFonts w:ascii="Arial" w:eastAsia="Arial,Times New Roman" w:hAnsi="Arial" w:cs="Arial"/>
          <w:sz w:val="20"/>
          <w:szCs w:val="20"/>
          <w:lang w:eastAsia="en-GB"/>
        </w:rPr>
      </w:pPr>
      <w:r w:rsidRPr="0091571E">
        <w:rPr>
          <w:rFonts w:ascii="Arial" w:eastAsia="Arial" w:hAnsi="Arial" w:cs="Arial"/>
          <w:sz w:val="20"/>
          <w:szCs w:val="20"/>
          <w:lang w:eastAsia="en-GB"/>
        </w:rPr>
        <w:t>The private sector investor(s) carries out their own diligence, which is ideally shared with SIB, and this is supplemented by any SIB desk based or formal diligence (as appropriate). The private investor(s)</w:t>
      </w:r>
      <w:r w:rsidRPr="0091571E">
        <w:rPr>
          <w:rFonts w:ascii="Arial" w:eastAsia="Arial,Times New Roman" w:hAnsi="Arial" w:cs="Arial"/>
          <w:sz w:val="20"/>
          <w:szCs w:val="20"/>
          <w:lang w:eastAsia="en-GB"/>
        </w:rPr>
        <w:t xml:space="preserve"> </w:t>
      </w:r>
      <w:r w:rsidRPr="0091571E">
        <w:rPr>
          <w:rFonts w:ascii="Arial" w:eastAsia="Arial" w:hAnsi="Arial" w:cs="Arial"/>
          <w:sz w:val="20"/>
          <w:szCs w:val="20"/>
          <w:lang w:eastAsia="en-GB"/>
        </w:rPr>
        <w:t>generally negotiates the investment terms</w:t>
      </w:r>
      <w:r w:rsidRPr="0091571E">
        <w:rPr>
          <w:rFonts w:ascii="Arial" w:eastAsia="Arial,Times New Roman" w:hAnsi="Arial" w:cs="Arial"/>
          <w:sz w:val="20"/>
          <w:szCs w:val="20"/>
          <w:lang w:eastAsia="en-GB"/>
        </w:rPr>
        <w:t>,</w:t>
      </w:r>
      <w:r w:rsidRPr="0091571E">
        <w:rPr>
          <w:rFonts w:ascii="Arial" w:eastAsia="Arial" w:hAnsi="Arial" w:cs="Arial"/>
          <w:sz w:val="20"/>
          <w:szCs w:val="20"/>
          <w:lang w:eastAsia="en-GB"/>
        </w:rPr>
        <w:t xml:space="preserve"> although SIB may be involved and in some circumstances may request updated terms based on the results of its diligence</w:t>
      </w:r>
      <w:r w:rsidRPr="0091571E">
        <w:rPr>
          <w:rFonts w:ascii="Arial" w:eastAsia="Arial,Times New Roman" w:hAnsi="Arial" w:cs="Arial"/>
          <w:sz w:val="20"/>
          <w:szCs w:val="20"/>
          <w:lang w:eastAsia="en-GB"/>
        </w:rPr>
        <w:t xml:space="preserve">; </w:t>
      </w:r>
      <w:r w:rsidRPr="0091571E">
        <w:rPr>
          <w:rFonts w:ascii="Arial" w:eastAsia="Arial" w:hAnsi="Arial" w:cs="Arial"/>
          <w:sz w:val="20"/>
          <w:szCs w:val="20"/>
          <w:lang w:eastAsia="en-GB"/>
        </w:rPr>
        <w:t>and</w:t>
      </w:r>
    </w:p>
    <w:p w14:paraId="00862B0A" w14:textId="77777777" w:rsidR="00E636A0" w:rsidRPr="0091571E" w:rsidRDefault="642EDC27" w:rsidP="642EDC27">
      <w:pPr>
        <w:pStyle w:val="ListParagraph"/>
        <w:numPr>
          <w:ilvl w:val="0"/>
          <w:numId w:val="18"/>
        </w:numPr>
        <w:spacing w:after="0"/>
        <w:jc w:val="both"/>
        <w:rPr>
          <w:rFonts w:ascii="Arial" w:eastAsia="Arial,Times New Roman" w:hAnsi="Arial" w:cs="Arial"/>
          <w:sz w:val="20"/>
          <w:szCs w:val="20"/>
          <w:lang w:eastAsia="en-GB"/>
        </w:rPr>
      </w:pPr>
      <w:r w:rsidRPr="0091571E">
        <w:rPr>
          <w:rFonts w:ascii="Arial" w:eastAsia="Arial" w:hAnsi="Arial" w:cs="Arial"/>
          <w:sz w:val="20"/>
          <w:szCs w:val="20"/>
          <w:lang w:eastAsia="en-GB"/>
        </w:rPr>
        <w:t>As with SCF, a TIP is required at the initial introduction of the deal to assess eligibility, consider the high level economic impact</w:t>
      </w:r>
      <w:r w:rsidRPr="0091571E">
        <w:rPr>
          <w:rFonts w:ascii="Arial" w:eastAsia="Arial,Times New Roman" w:hAnsi="Arial" w:cs="Arial"/>
          <w:sz w:val="20"/>
          <w:szCs w:val="20"/>
          <w:lang w:eastAsia="en-GB"/>
        </w:rPr>
        <w:t xml:space="preserve">, </w:t>
      </w:r>
      <w:r w:rsidRPr="0091571E">
        <w:rPr>
          <w:rFonts w:ascii="Arial" w:eastAsia="Arial" w:hAnsi="Arial" w:cs="Arial"/>
          <w:sz w:val="20"/>
          <w:szCs w:val="20"/>
          <w:lang w:eastAsia="en-GB"/>
        </w:rPr>
        <w:t>and the likely funding requirement</w:t>
      </w:r>
      <w:r w:rsidRPr="0091571E">
        <w:rPr>
          <w:rFonts w:ascii="Arial" w:eastAsia="Arial,Times New Roman" w:hAnsi="Arial" w:cs="Arial"/>
          <w:sz w:val="20"/>
          <w:szCs w:val="20"/>
          <w:lang w:eastAsia="en-GB"/>
        </w:rPr>
        <w:t xml:space="preserve">.  </w:t>
      </w:r>
      <w:r w:rsidRPr="0091571E">
        <w:rPr>
          <w:rFonts w:ascii="Arial" w:eastAsia="Arial" w:hAnsi="Arial" w:cs="Arial"/>
          <w:sz w:val="20"/>
          <w:szCs w:val="20"/>
          <w:lang w:eastAsia="en-GB"/>
        </w:rPr>
        <w:t>An Approval to Proceed Paper then considers the proposition in more detail and SIB’s diligence approach. A Full Approval Paper makes a recommendation to</w:t>
      </w:r>
      <w:r w:rsidRPr="0091571E">
        <w:rPr>
          <w:rFonts w:ascii="Arial" w:eastAsia="Arial,Times New Roman" w:hAnsi="Arial" w:cs="Arial"/>
          <w:sz w:val="20"/>
          <w:szCs w:val="20"/>
          <w:lang w:eastAsia="en-GB"/>
        </w:rPr>
        <w:t xml:space="preserve"> </w:t>
      </w:r>
      <w:r w:rsidRPr="0091571E">
        <w:rPr>
          <w:rFonts w:ascii="Arial" w:eastAsia="Arial" w:hAnsi="Arial" w:cs="Arial"/>
          <w:sz w:val="20"/>
          <w:szCs w:val="20"/>
          <w:lang w:eastAsia="en-GB"/>
        </w:rPr>
        <w:t>invest.  All three papers are considered by SIB’s Investment Committee as an Advisory Group for SIB’s Director.</w:t>
      </w:r>
      <w:r w:rsidRPr="0091571E">
        <w:rPr>
          <w:rFonts w:ascii="Arial" w:eastAsia="Arial" w:hAnsi="Arial" w:cs="Arial"/>
          <w:sz w:val="20"/>
          <w:szCs w:val="20"/>
        </w:rPr>
        <w:t xml:space="preserve"> The amount invested is the sum needed to make the deal go ahead subject to the maximum Venture Fund deal size of £2 million per annum. </w:t>
      </w:r>
      <w:r w:rsidRPr="0091571E">
        <w:rPr>
          <w:rFonts w:ascii="Arial" w:eastAsia="Arial" w:hAnsi="Arial" w:cs="Arial"/>
          <w:sz w:val="20"/>
          <w:szCs w:val="20"/>
          <w:lang w:eastAsia="en-GB"/>
        </w:rPr>
        <w:t>All transaction documentation will be reviewed on behalf of SIB by external lawyers appointed by</w:t>
      </w:r>
      <w:r w:rsidRPr="0091571E">
        <w:rPr>
          <w:rFonts w:ascii="Arial" w:eastAsia="Arial,Times New Roman" w:hAnsi="Arial" w:cs="Arial"/>
          <w:sz w:val="20"/>
          <w:szCs w:val="20"/>
          <w:lang w:eastAsia="en-GB"/>
        </w:rPr>
        <w:t xml:space="preserve"> </w:t>
      </w:r>
      <w:r w:rsidRPr="0091571E">
        <w:rPr>
          <w:rFonts w:ascii="Arial" w:eastAsia="Arial" w:hAnsi="Arial" w:cs="Arial"/>
          <w:sz w:val="20"/>
          <w:szCs w:val="20"/>
          <w:lang w:eastAsia="en-GB"/>
        </w:rPr>
        <w:t>SE’s Framework for lawyers.</w:t>
      </w:r>
    </w:p>
    <w:p w14:paraId="3DEEC669" w14:textId="77777777" w:rsidR="009D63E0" w:rsidRPr="0091571E" w:rsidRDefault="009D63E0" w:rsidP="00E636A0">
      <w:pPr>
        <w:autoSpaceDE w:val="0"/>
        <w:autoSpaceDN w:val="0"/>
        <w:spacing w:after="0" w:line="240" w:lineRule="auto"/>
        <w:jc w:val="both"/>
        <w:rPr>
          <w:rFonts w:ascii="Arial" w:eastAsia="Times New Roman" w:hAnsi="Arial" w:cs="Arial"/>
          <w:sz w:val="20"/>
          <w:szCs w:val="20"/>
          <w:lang w:eastAsia="en-GB"/>
        </w:rPr>
      </w:pPr>
    </w:p>
    <w:p w14:paraId="3DE639F8" w14:textId="77777777" w:rsidR="00757695"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The Funds’ Performance to Date - Desk Analysis</w:t>
      </w:r>
    </w:p>
    <w:p w14:paraId="2895A6D9" w14:textId="77777777" w:rsidR="00281E63" w:rsidRPr="0091571E" w:rsidRDefault="00757695" w:rsidP="642EDC27">
      <w:pPr>
        <w:jc w:val="both"/>
        <w:rPr>
          <w:rFonts w:ascii="Arial" w:eastAsia="Arial" w:hAnsi="Arial" w:cs="Arial"/>
          <w:sz w:val="20"/>
          <w:szCs w:val="20"/>
        </w:rPr>
      </w:pPr>
      <w:r w:rsidRPr="0091571E">
        <w:rPr>
          <w:rFonts w:ascii="Arial" w:eastAsia="Arial" w:hAnsi="Arial" w:cs="Arial"/>
          <w:b/>
          <w:bCs/>
          <w:sz w:val="20"/>
          <w:szCs w:val="20"/>
        </w:rPr>
        <w:t>2</w:t>
      </w:r>
      <w:r w:rsidR="009624A0" w:rsidRPr="0091571E">
        <w:rPr>
          <w:rFonts w:ascii="Arial" w:eastAsia="Arial" w:hAnsi="Arial" w:cs="Arial"/>
          <w:b/>
          <w:bCs/>
          <w:sz w:val="20"/>
          <w:szCs w:val="20"/>
        </w:rPr>
        <w:t>.12</w:t>
      </w:r>
      <w:r w:rsidRPr="0091571E">
        <w:rPr>
          <w:rFonts w:ascii="Arial" w:hAnsi="Arial" w:cs="Arial"/>
          <w:sz w:val="20"/>
          <w:szCs w:val="20"/>
        </w:rPr>
        <w:tab/>
      </w:r>
      <w:r w:rsidRPr="0091571E">
        <w:rPr>
          <w:rFonts w:ascii="Arial" w:eastAsia="Arial" w:hAnsi="Arial" w:cs="Arial"/>
          <w:sz w:val="20"/>
          <w:szCs w:val="20"/>
        </w:rPr>
        <w:t>In Phase III of the Funds</w:t>
      </w:r>
      <w:r w:rsidR="00F6000C" w:rsidRPr="0091571E">
        <w:rPr>
          <w:rFonts w:ascii="Arial" w:eastAsia="Arial" w:hAnsi="Arial" w:cs="Arial"/>
          <w:sz w:val="20"/>
          <w:szCs w:val="20"/>
        </w:rPr>
        <w:t xml:space="preserve">, </w:t>
      </w:r>
      <w:r w:rsidR="00F820D4" w:rsidRPr="0091571E">
        <w:rPr>
          <w:rFonts w:ascii="Arial" w:eastAsia="Arial" w:hAnsi="Arial" w:cs="Arial"/>
          <w:sz w:val="20"/>
          <w:szCs w:val="20"/>
        </w:rPr>
        <w:t>to date</w:t>
      </w:r>
      <w:r w:rsidR="00E636A0" w:rsidRPr="0091571E">
        <w:rPr>
          <w:rFonts w:ascii="Arial" w:eastAsia="Arial" w:hAnsi="Arial" w:cs="Arial"/>
          <w:sz w:val="20"/>
          <w:szCs w:val="20"/>
        </w:rPr>
        <w:t xml:space="preserve"> (</w:t>
      </w:r>
      <w:r w:rsidR="00B233E9" w:rsidRPr="0091571E">
        <w:rPr>
          <w:rFonts w:ascii="Arial" w:eastAsia="Arial" w:hAnsi="Arial" w:cs="Arial"/>
          <w:sz w:val="20"/>
          <w:szCs w:val="20"/>
        </w:rPr>
        <w:t>July 2015 to September 2017</w:t>
      </w:r>
      <w:r w:rsidR="00E636A0" w:rsidRPr="0091571E">
        <w:rPr>
          <w:rFonts w:ascii="Arial" w:eastAsia="Arial" w:hAnsi="Arial" w:cs="Arial"/>
          <w:sz w:val="20"/>
          <w:szCs w:val="20"/>
        </w:rPr>
        <w:t>)</w:t>
      </w:r>
      <w:r w:rsidRPr="0091571E">
        <w:rPr>
          <w:rFonts w:ascii="Arial" w:eastAsia="Arial" w:hAnsi="Arial" w:cs="Arial"/>
          <w:sz w:val="20"/>
          <w:szCs w:val="20"/>
        </w:rPr>
        <w:t xml:space="preserve"> there </w:t>
      </w:r>
      <w:r w:rsidR="00F6000C" w:rsidRPr="0091571E">
        <w:rPr>
          <w:rFonts w:ascii="Arial" w:eastAsia="Arial" w:hAnsi="Arial" w:cs="Arial"/>
          <w:sz w:val="20"/>
          <w:szCs w:val="20"/>
        </w:rPr>
        <w:t xml:space="preserve">have </w:t>
      </w:r>
      <w:r w:rsidR="00724931" w:rsidRPr="0091571E">
        <w:rPr>
          <w:rFonts w:ascii="Arial" w:eastAsia="Arial" w:hAnsi="Arial" w:cs="Arial"/>
          <w:sz w:val="20"/>
          <w:szCs w:val="20"/>
        </w:rPr>
        <w:t>been 293</w:t>
      </w:r>
      <w:r w:rsidRPr="0091571E">
        <w:rPr>
          <w:rFonts w:ascii="Arial" w:eastAsia="Arial" w:hAnsi="Arial" w:cs="Arial"/>
          <w:sz w:val="20"/>
          <w:szCs w:val="20"/>
        </w:rPr>
        <w:t xml:space="preserve"> </w:t>
      </w:r>
      <w:r w:rsidR="00F6000C" w:rsidRPr="0091571E">
        <w:rPr>
          <w:rFonts w:ascii="Arial" w:eastAsia="Arial" w:hAnsi="Arial" w:cs="Arial"/>
          <w:sz w:val="20"/>
          <w:szCs w:val="20"/>
        </w:rPr>
        <w:t>separate</w:t>
      </w:r>
      <w:r w:rsidRPr="0091571E">
        <w:rPr>
          <w:rFonts w:ascii="Arial" w:eastAsia="Arial" w:hAnsi="Arial" w:cs="Arial"/>
          <w:sz w:val="20"/>
          <w:szCs w:val="20"/>
        </w:rPr>
        <w:t xml:space="preserve"> investments, </w:t>
      </w:r>
      <w:r w:rsidR="00724931" w:rsidRPr="0091571E">
        <w:rPr>
          <w:rFonts w:ascii="Arial" w:eastAsia="Arial" w:hAnsi="Arial" w:cs="Arial"/>
          <w:sz w:val="20"/>
          <w:szCs w:val="20"/>
        </w:rPr>
        <w:t>with</w:t>
      </w:r>
      <w:r w:rsidR="004B3EF5" w:rsidRPr="0091571E">
        <w:rPr>
          <w:rFonts w:ascii="Arial" w:eastAsia="Arial" w:hAnsi="Arial" w:cs="Arial"/>
          <w:sz w:val="20"/>
          <w:szCs w:val="20"/>
        </w:rPr>
        <w:t xml:space="preserve"> SIB </w:t>
      </w:r>
      <w:r w:rsidR="00724931" w:rsidRPr="0091571E">
        <w:rPr>
          <w:rFonts w:ascii="Arial" w:eastAsia="Arial" w:hAnsi="Arial" w:cs="Arial"/>
          <w:sz w:val="20"/>
          <w:szCs w:val="20"/>
        </w:rPr>
        <w:t>investing £</w:t>
      </w:r>
      <w:r w:rsidRPr="0091571E">
        <w:rPr>
          <w:rFonts w:ascii="Arial" w:eastAsia="Arial" w:hAnsi="Arial" w:cs="Arial"/>
          <w:sz w:val="20"/>
          <w:szCs w:val="20"/>
        </w:rPr>
        <w:t xml:space="preserve">68 million </w:t>
      </w:r>
      <w:r w:rsidR="00724931" w:rsidRPr="0091571E">
        <w:rPr>
          <w:rFonts w:ascii="Arial" w:eastAsia="Arial" w:hAnsi="Arial" w:cs="Arial"/>
          <w:sz w:val="20"/>
          <w:szCs w:val="20"/>
        </w:rPr>
        <w:t>in 163</w:t>
      </w:r>
      <w:r w:rsidRPr="0091571E">
        <w:rPr>
          <w:rFonts w:ascii="Arial" w:eastAsia="Arial" w:hAnsi="Arial" w:cs="Arial"/>
          <w:sz w:val="20"/>
          <w:szCs w:val="20"/>
        </w:rPr>
        <w:t xml:space="preserve"> unique companies. The </w:t>
      </w:r>
      <w:r w:rsidR="00F6000C" w:rsidRPr="0091571E">
        <w:rPr>
          <w:rFonts w:ascii="Arial" w:eastAsia="Arial" w:hAnsi="Arial" w:cs="Arial"/>
          <w:sz w:val="20"/>
          <w:szCs w:val="20"/>
        </w:rPr>
        <w:t>deals</w:t>
      </w:r>
      <w:r w:rsidRPr="0091571E">
        <w:rPr>
          <w:rFonts w:ascii="Arial" w:eastAsia="Arial" w:hAnsi="Arial" w:cs="Arial"/>
          <w:sz w:val="20"/>
          <w:szCs w:val="20"/>
        </w:rPr>
        <w:t xml:space="preserve"> were evenly split across the Fund</w:t>
      </w:r>
      <w:r w:rsidR="00396A23" w:rsidRPr="0091571E">
        <w:rPr>
          <w:rFonts w:ascii="Arial" w:eastAsia="Arial" w:hAnsi="Arial" w:cs="Arial"/>
          <w:sz w:val="20"/>
          <w:szCs w:val="20"/>
        </w:rPr>
        <w:t xml:space="preserve">s: 144 through SCF </w:t>
      </w:r>
      <w:r w:rsidRPr="0091571E">
        <w:rPr>
          <w:rFonts w:ascii="Arial" w:eastAsia="Arial" w:hAnsi="Arial" w:cs="Arial"/>
          <w:sz w:val="20"/>
          <w:szCs w:val="20"/>
        </w:rPr>
        <w:t xml:space="preserve">and 149 </w:t>
      </w:r>
      <w:r w:rsidR="00F6000C" w:rsidRPr="0091571E">
        <w:rPr>
          <w:rFonts w:ascii="Arial" w:eastAsia="Arial" w:hAnsi="Arial" w:cs="Arial"/>
          <w:sz w:val="20"/>
          <w:szCs w:val="20"/>
        </w:rPr>
        <w:t xml:space="preserve">through </w:t>
      </w:r>
      <w:r w:rsidR="00DD79E3" w:rsidRPr="0091571E">
        <w:rPr>
          <w:rFonts w:ascii="Arial" w:eastAsia="Arial" w:hAnsi="Arial" w:cs="Arial"/>
          <w:sz w:val="20"/>
          <w:szCs w:val="20"/>
        </w:rPr>
        <w:t>SVF</w:t>
      </w:r>
      <w:r w:rsidR="00F6000C" w:rsidRPr="0091571E">
        <w:rPr>
          <w:rFonts w:ascii="Arial" w:eastAsia="Arial" w:hAnsi="Arial" w:cs="Arial"/>
          <w:sz w:val="20"/>
          <w:szCs w:val="20"/>
        </w:rPr>
        <w:t>. Table</w:t>
      </w:r>
      <w:r w:rsidRPr="0091571E">
        <w:rPr>
          <w:rFonts w:ascii="Arial" w:eastAsia="Arial" w:hAnsi="Arial" w:cs="Arial"/>
          <w:sz w:val="20"/>
          <w:szCs w:val="20"/>
        </w:rPr>
        <w:t xml:space="preserve"> </w:t>
      </w:r>
      <w:r w:rsidR="009909C4" w:rsidRPr="0091571E">
        <w:rPr>
          <w:rFonts w:ascii="Arial" w:eastAsia="Arial" w:hAnsi="Arial" w:cs="Arial"/>
          <w:sz w:val="20"/>
          <w:szCs w:val="20"/>
        </w:rPr>
        <w:t>2.</w:t>
      </w:r>
      <w:r w:rsidRPr="0091571E">
        <w:rPr>
          <w:rFonts w:ascii="Arial" w:eastAsia="Arial" w:hAnsi="Arial" w:cs="Arial"/>
          <w:sz w:val="20"/>
          <w:szCs w:val="20"/>
        </w:rPr>
        <w:t xml:space="preserve">1 shows the </w:t>
      </w:r>
      <w:r w:rsidR="00F6000C" w:rsidRPr="0091571E">
        <w:rPr>
          <w:rFonts w:ascii="Arial" w:eastAsia="Arial" w:hAnsi="Arial" w:cs="Arial"/>
          <w:sz w:val="20"/>
          <w:szCs w:val="20"/>
        </w:rPr>
        <w:t>breakdown by Fund</w:t>
      </w:r>
      <w:r w:rsidRPr="0091571E">
        <w:rPr>
          <w:rFonts w:ascii="Arial" w:eastAsia="Arial" w:hAnsi="Arial" w:cs="Arial"/>
          <w:sz w:val="20"/>
          <w:szCs w:val="20"/>
        </w:rPr>
        <w:t xml:space="preserve">. </w:t>
      </w:r>
      <w:r w:rsidR="00315E9F" w:rsidRPr="0091571E">
        <w:rPr>
          <w:rFonts w:ascii="Arial" w:eastAsia="Arial" w:hAnsi="Arial" w:cs="Arial"/>
          <w:sz w:val="20"/>
          <w:szCs w:val="20"/>
        </w:rPr>
        <w:t>SIB’s</w:t>
      </w:r>
      <w:r w:rsidRPr="0091571E">
        <w:rPr>
          <w:rFonts w:ascii="Arial" w:eastAsia="Arial" w:hAnsi="Arial" w:cs="Arial"/>
          <w:sz w:val="20"/>
          <w:szCs w:val="20"/>
        </w:rPr>
        <w:t xml:space="preserve"> investment has levered</w:t>
      </w:r>
      <w:r w:rsidR="00396A23" w:rsidRPr="0091571E">
        <w:rPr>
          <w:rFonts w:ascii="Arial" w:eastAsia="Arial" w:hAnsi="Arial" w:cs="Arial"/>
          <w:sz w:val="20"/>
          <w:szCs w:val="20"/>
        </w:rPr>
        <w:t xml:space="preserve"> a further £148</w:t>
      </w:r>
      <w:r w:rsidR="00762125" w:rsidRPr="0091571E">
        <w:rPr>
          <w:rFonts w:ascii="Arial" w:eastAsia="Arial" w:hAnsi="Arial" w:cs="Arial"/>
          <w:sz w:val="20"/>
          <w:szCs w:val="20"/>
        </w:rPr>
        <w:t xml:space="preserve"> </w:t>
      </w:r>
      <w:r w:rsidR="00396A23" w:rsidRPr="0091571E">
        <w:rPr>
          <w:rFonts w:ascii="Arial" w:eastAsia="Arial" w:hAnsi="Arial" w:cs="Arial"/>
          <w:sz w:val="20"/>
          <w:szCs w:val="20"/>
        </w:rPr>
        <w:t xml:space="preserve">million </w:t>
      </w:r>
      <w:r w:rsidR="00743F29" w:rsidRPr="0091571E">
        <w:rPr>
          <w:rFonts w:ascii="Arial" w:eastAsia="Arial" w:hAnsi="Arial" w:cs="Arial"/>
          <w:sz w:val="20"/>
          <w:szCs w:val="20"/>
        </w:rPr>
        <w:t xml:space="preserve">from </w:t>
      </w:r>
      <w:r w:rsidRPr="0091571E">
        <w:rPr>
          <w:rFonts w:ascii="Arial" w:eastAsia="Arial" w:hAnsi="Arial" w:cs="Arial"/>
          <w:sz w:val="20"/>
          <w:szCs w:val="20"/>
        </w:rPr>
        <w:t>other sources</w:t>
      </w:r>
      <w:r w:rsidR="004B3EF5" w:rsidRPr="0091571E">
        <w:rPr>
          <w:rFonts w:ascii="Arial" w:eastAsia="Arial" w:hAnsi="Arial" w:cs="Arial"/>
          <w:sz w:val="20"/>
          <w:szCs w:val="20"/>
        </w:rPr>
        <w:t xml:space="preserve">: a leverage ratio of 1:2 ranging from 1:2.13 for SVF to 1:2.28 for SCF. </w:t>
      </w:r>
      <w:r w:rsidR="00396A23" w:rsidRPr="0091571E">
        <w:rPr>
          <w:rFonts w:ascii="Arial" w:eastAsia="Arial" w:hAnsi="Arial" w:cs="Arial"/>
          <w:sz w:val="20"/>
          <w:szCs w:val="20"/>
        </w:rPr>
        <w:t xml:space="preserve">The </w:t>
      </w:r>
      <w:r w:rsidR="00F6000C" w:rsidRPr="0091571E">
        <w:rPr>
          <w:rFonts w:ascii="Arial" w:eastAsia="Arial" w:hAnsi="Arial" w:cs="Arial"/>
          <w:sz w:val="20"/>
          <w:szCs w:val="20"/>
        </w:rPr>
        <w:t>average</w:t>
      </w:r>
      <w:r w:rsidR="00396A23" w:rsidRPr="0091571E">
        <w:rPr>
          <w:rFonts w:ascii="Arial" w:eastAsia="Arial" w:hAnsi="Arial" w:cs="Arial"/>
          <w:sz w:val="20"/>
          <w:szCs w:val="20"/>
        </w:rPr>
        <w:t xml:space="preserve"> investment per company varies</w:t>
      </w:r>
      <w:r w:rsidR="00743F29" w:rsidRPr="0091571E">
        <w:rPr>
          <w:rFonts w:ascii="Arial" w:eastAsia="Arial" w:hAnsi="Arial" w:cs="Arial"/>
          <w:sz w:val="20"/>
          <w:szCs w:val="20"/>
        </w:rPr>
        <w:t>,</w:t>
      </w:r>
      <w:r w:rsidR="00396A23" w:rsidRPr="0091571E">
        <w:rPr>
          <w:rFonts w:ascii="Arial" w:eastAsia="Arial" w:hAnsi="Arial" w:cs="Arial"/>
          <w:sz w:val="20"/>
          <w:szCs w:val="20"/>
        </w:rPr>
        <w:t xml:space="preserve"> with companies funded </w:t>
      </w:r>
      <w:r w:rsidR="00F6000C" w:rsidRPr="0091571E">
        <w:rPr>
          <w:rFonts w:ascii="Arial" w:eastAsia="Arial" w:hAnsi="Arial" w:cs="Arial"/>
          <w:sz w:val="20"/>
          <w:szCs w:val="20"/>
        </w:rPr>
        <w:t>through</w:t>
      </w:r>
      <w:r w:rsidR="00396A23" w:rsidRPr="0091571E">
        <w:rPr>
          <w:rFonts w:ascii="Arial" w:eastAsia="Arial" w:hAnsi="Arial" w:cs="Arial"/>
          <w:sz w:val="20"/>
          <w:szCs w:val="20"/>
        </w:rPr>
        <w:t xml:space="preserve"> SVF receiving, on average, 47% more funds th</w:t>
      </w:r>
      <w:r w:rsidR="00762125" w:rsidRPr="0091571E">
        <w:rPr>
          <w:rFonts w:ascii="Arial" w:eastAsia="Arial" w:hAnsi="Arial" w:cs="Arial"/>
          <w:sz w:val="20"/>
          <w:szCs w:val="20"/>
        </w:rPr>
        <w:t xml:space="preserve">at those supported through SCF which is not surprising given the </w:t>
      </w:r>
      <w:r w:rsidR="00434A90" w:rsidRPr="0091571E">
        <w:rPr>
          <w:rFonts w:ascii="Arial" w:eastAsia="Arial" w:hAnsi="Arial" w:cs="Arial"/>
          <w:sz w:val="20"/>
          <w:szCs w:val="20"/>
        </w:rPr>
        <w:t>latter’s</w:t>
      </w:r>
      <w:r w:rsidR="00762125" w:rsidRPr="0091571E">
        <w:rPr>
          <w:rFonts w:ascii="Arial" w:eastAsia="Arial" w:hAnsi="Arial" w:cs="Arial"/>
          <w:sz w:val="20"/>
          <w:szCs w:val="20"/>
        </w:rPr>
        <w:t xml:space="preserve"> higher investment limit</w:t>
      </w:r>
      <w:r w:rsidR="00E636A0" w:rsidRPr="0091571E">
        <w:rPr>
          <w:rFonts w:ascii="Arial" w:eastAsia="Arial" w:hAnsi="Arial" w:cs="Arial"/>
          <w:sz w:val="20"/>
          <w:szCs w:val="20"/>
        </w:rPr>
        <w:t xml:space="preserve"> (£2 million).</w:t>
      </w:r>
    </w:p>
    <w:p w14:paraId="3656B9AB" w14:textId="77777777" w:rsidR="00DD79E3" w:rsidRPr="0091571E" w:rsidRDefault="00DD79E3" w:rsidP="00281E63">
      <w:pPr>
        <w:jc w:val="both"/>
        <w:rPr>
          <w:rFonts w:ascii="Arial" w:hAnsi="Arial" w:cs="Arial"/>
          <w:b/>
          <w:sz w:val="20"/>
          <w:szCs w:val="20"/>
        </w:rPr>
      </w:pPr>
    </w:p>
    <w:p w14:paraId="45FB0818" w14:textId="77777777" w:rsidR="00DD79E3" w:rsidRPr="0091571E" w:rsidRDefault="00DD79E3" w:rsidP="00281E63">
      <w:pPr>
        <w:jc w:val="both"/>
        <w:rPr>
          <w:rFonts w:ascii="Arial" w:hAnsi="Arial" w:cs="Arial"/>
          <w:b/>
          <w:sz w:val="20"/>
          <w:szCs w:val="20"/>
        </w:rPr>
      </w:pPr>
    </w:p>
    <w:p w14:paraId="049F31CB" w14:textId="77777777" w:rsidR="00DD79E3" w:rsidRPr="0091571E" w:rsidRDefault="00DD79E3" w:rsidP="00281E63">
      <w:pPr>
        <w:jc w:val="both"/>
        <w:rPr>
          <w:rFonts w:ascii="Arial" w:hAnsi="Arial" w:cs="Arial"/>
          <w:b/>
          <w:sz w:val="20"/>
          <w:szCs w:val="20"/>
        </w:rPr>
      </w:pPr>
    </w:p>
    <w:p w14:paraId="6310A4E4" w14:textId="77777777" w:rsidR="00757695" w:rsidRPr="0091571E" w:rsidRDefault="00757695" w:rsidP="642EDC27">
      <w:pPr>
        <w:jc w:val="both"/>
        <w:rPr>
          <w:rFonts w:ascii="Arial" w:eastAsia="Arial" w:hAnsi="Arial" w:cs="Arial"/>
          <w:sz w:val="20"/>
          <w:szCs w:val="20"/>
        </w:rPr>
      </w:pPr>
      <w:r w:rsidRPr="0091571E">
        <w:rPr>
          <w:rFonts w:ascii="Arial" w:eastAsia="Arial" w:hAnsi="Arial" w:cs="Arial"/>
          <w:b/>
          <w:bCs/>
          <w:sz w:val="20"/>
          <w:szCs w:val="20"/>
        </w:rPr>
        <w:t xml:space="preserve">TABLE </w:t>
      </w:r>
      <w:r w:rsidR="00315E9F" w:rsidRPr="0091571E">
        <w:rPr>
          <w:rFonts w:ascii="Arial" w:eastAsia="Arial" w:hAnsi="Arial" w:cs="Arial"/>
          <w:b/>
          <w:bCs/>
          <w:sz w:val="20"/>
          <w:szCs w:val="20"/>
        </w:rPr>
        <w:t xml:space="preserve">2.1 </w:t>
      </w:r>
      <w:r w:rsidR="00315E9F"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eastAsia="Arial" w:hAnsi="Arial" w:cs="Arial"/>
          <w:b/>
          <w:bCs/>
          <w:sz w:val="20"/>
          <w:szCs w:val="20"/>
          <w:u w:val="single"/>
        </w:rPr>
        <w:t>Funds invested during Phase III</w:t>
      </w:r>
    </w:p>
    <w:tbl>
      <w:tblPr>
        <w:tblStyle w:val="TableGrid"/>
        <w:tblW w:w="0" w:type="auto"/>
        <w:tblLook w:val="04A0" w:firstRow="1" w:lastRow="0" w:firstColumn="1" w:lastColumn="0" w:noHBand="0" w:noVBand="1"/>
      </w:tblPr>
      <w:tblGrid>
        <w:gridCol w:w="1757"/>
        <w:gridCol w:w="1212"/>
        <w:gridCol w:w="977"/>
        <w:gridCol w:w="1237"/>
        <w:gridCol w:w="1318"/>
        <w:gridCol w:w="1319"/>
        <w:gridCol w:w="1196"/>
      </w:tblGrid>
      <w:tr w:rsidR="00EE686F" w:rsidRPr="0091571E" w14:paraId="0FEAA470" w14:textId="77777777" w:rsidTr="642EDC27">
        <w:tc>
          <w:tcPr>
            <w:tcW w:w="1320" w:type="dxa"/>
          </w:tcPr>
          <w:p w14:paraId="1C473DAB" w14:textId="77777777" w:rsidR="00EE686F" w:rsidRPr="0091571E" w:rsidRDefault="642EDC27" w:rsidP="642EDC27">
            <w:pPr>
              <w:rPr>
                <w:rFonts w:ascii="Arial" w:eastAsia="Arial" w:hAnsi="Arial" w:cs="Arial"/>
                <w:b/>
                <w:bCs/>
                <w:sz w:val="18"/>
                <w:szCs w:val="18"/>
              </w:rPr>
            </w:pPr>
            <w:r w:rsidRPr="0091571E">
              <w:rPr>
                <w:rFonts w:ascii="Arial" w:eastAsia="Arial" w:hAnsi="Arial" w:cs="Arial"/>
                <w:b/>
                <w:bCs/>
                <w:sz w:val="18"/>
                <w:szCs w:val="18"/>
              </w:rPr>
              <w:t>FUND</w:t>
            </w:r>
          </w:p>
        </w:tc>
        <w:tc>
          <w:tcPr>
            <w:tcW w:w="1320" w:type="dxa"/>
          </w:tcPr>
          <w:p w14:paraId="2FE930EF" w14:textId="77777777" w:rsidR="00EE686F"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Number of Companies</w:t>
            </w:r>
          </w:p>
          <w:p w14:paraId="0A6959E7" w14:textId="77777777" w:rsidR="00EE686F" w:rsidRPr="0091571E" w:rsidRDefault="00EE686F" w:rsidP="00B07012">
            <w:pPr>
              <w:jc w:val="center"/>
              <w:rPr>
                <w:rFonts w:ascii="Arial" w:hAnsi="Arial" w:cs="Arial"/>
                <w:sz w:val="18"/>
                <w:szCs w:val="18"/>
              </w:rPr>
            </w:pPr>
            <w:r w:rsidRPr="0091571E">
              <w:rPr>
                <w:rFonts w:ascii="Arial" w:hAnsi="Arial" w:cs="Arial"/>
                <w:sz w:val="18"/>
                <w:szCs w:val="18"/>
              </w:rPr>
              <w:t xml:space="preserve"> </w:t>
            </w:r>
          </w:p>
        </w:tc>
        <w:tc>
          <w:tcPr>
            <w:tcW w:w="1320" w:type="dxa"/>
          </w:tcPr>
          <w:p w14:paraId="27F948D2" w14:textId="77777777" w:rsidR="00EE686F"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Number of deals</w:t>
            </w:r>
          </w:p>
          <w:p w14:paraId="100C5B58" w14:textId="77777777" w:rsidR="00EE686F" w:rsidRPr="0091571E" w:rsidRDefault="00EE686F" w:rsidP="00B07012">
            <w:pPr>
              <w:jc w:val="center"/>
              <w:rPr>
                <w:rFonts w:ascii="Arial" w:hAnsi="Arial" w:cs="Arial"/>
                <w:b/>
                <w:sz w:val="18"/>
                <w:szCs w:val="18"/>
              </w:rPr>
            </w:pPr>
            <w:r w:rsidRPr="0091571E">
              <w:rPr>
                <w:rFonts w:ascii="Arial" w:hAnsi="Arial" w:cs="Arial"/>
                <w:b/>
                <w:sz w:val="18"/>
                <w:szCs w:val="18"/>
              </w:rPr>
              <w:t xml:space="preserve"> </w:t>
            </w:r>
          </w:p>
        </w:tc>
        <w:tc>
          <w:tcPr>
            <w:tcW w:w="1320" w:type="dxa"/>
          </w:tcPr>
          <w:p w14:paraId="7DED2DBF" w14:textId="77777777" w:rsidR="00EE686F"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 xml:space="preserve">Amount Invested by SIB </w:t>
            </w:r>
          </w:p>
        </w:tc>
        <w:tc>
          <w:tcPr>
            <w:tcW w:w="1320" w:type="dxa"/>
          </w:tcPr>
          <w:p w14:paraId="022B1489" w14:textId="77777777" w:rsidR="00EE686F" w:rsidRPr="0091571E" w:rsidRDefault="642EDC27" w:rsidP="642EDC27">
            <w:pPr>
              <w:jc w:val="center"/>
              <w:rPr>
                <w:rFonts w:ascii="Arial" w:eastAsia="Arial" w:hAnsi="Arial" w:cs="Arial"/>
                <w:sz w:val="18"/>
                <w:szCs w:val="18"/>
              </w:rPr>
            </w:pPr>
            <w:r w:rsidRPr="0091571E">
              <w:rPr>
                <w:rFonts w:ascii="Arial" w:eastAsia="Arial" w:hAnsi="Arial" w:cs="Arial"/>
                <w:b/>
                <w:bCs/>
                <w:sz w:val="18"/>
                <w:szCs w:val="18"/>
              </w:rPr>
              <w:t>Amount Leveraged</w:t>
            </w:r>
          </w:p>
        </w:tc>
        <w:tc>
          <w:tcPr>
            <w:tcW w:w="1321" w:type="dxa"/>
          </w:tcPr>
          <w:p w14:paraId="0F999B1C" w14:textId="77777777" w:rsidR="00EE686F"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 xml:space="preserve">Total Deal Value </w:t>
            </w:r>
          </w:p>
        </w:tc>
        <w:tc>
          <w:tcPr>
            <w:tcW w:w="1321" w:type="dxa"/>
          </w:tcPr>
          <w:p w14:paraId="14C10A47" w14:textId="77777777" w:rsidR="00EE686F" w:rsidRPr="0091571E" w:rsidRDefault="642EDC27" w:rsidP="642EDC27">
            <w:pPr>
              <w:rPr>
                <w:rFonts w:ascii="Arial" w:eastAsia="Arial" w:hAnsi="Arial" w:cs="Arial"/>
                <w:b/>
                <w:bCs/>
                <w:sz w:val="18"/>
                <w:szCs w:val="18"/>
              </w:rPr>
            </w:pPr>
            <w:r w:rsidRPr="0091571E">
              <w:rPr>
                <w:rFonts w:ascii="Arial" w:eastAsia="Arial" w:hAnsi="Arial" w:cs="Arial"/>
                <w:b/>
                <w:bCs/>
                <w:sz w:val="18"/>
                <w:szCs w:val="18"/>
              </w:rPr>
              <w:t>Average Investment per company</w:t>
            </w:r>
          </w:p>
        </w:tc>
      </w:tr>
      <w:tr w:rsidR="00EE686F" w:rsidRPr="0091571E" w14:paraId="324E5EF2" w14:textId="77777777" w:rsidTr="642EDC27">
        <w:tc>
          <w:tcPr>
            <w:tcW w:w="1320" w:type="dxa"/>
          </w:tcPr>
          <w:p w14:paraId="584EAD20" w14:textId="77777777" w:rsidR="00EE686F" w:rsidRPr="0091571E" w:rsidRDefault="642EDC27" w:rsidP="642EDC27">
            <w:pPr>
              <w:rPr>
                <w:rFonts w:ascii="Arial" w:eastAsia="Arial" w:hAnsi="Arial" w:cs="Arial"/>
                <w:b/>
                <w:bCs/>
                <w:sz w:val="18"/>
                <w:szCs w:val="18"/>
              </w:rPr>
            </w:pPr>
            <w:r w:rsidRPr="0091571E">
              <w:rPr>
                <w:rFonts w:ascii="Arial" w:eastAsia="Arial" w:hAnsi="Arial" w:cs="Arial"/>
                <w:b/>
                <w:bCs/>
                <w:sz w:val="18"/>
                <w:szCs w:val="18"/>
              </w:rPr>
              <w:t>SCF III</w:t>
            </w:r>
          </w:p>
        </w:tc>
        <w:tc>
          <w:tcPr>
            <w:tcW w:w="1320" w:type="dxa"/>
            <w:vAlign w:val="center"/>
          </w:tcPr>
          <w:p w14:paraId="0F8EA849" w14:textId="77777777" w:rsidR="00EE686F"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80</w:t>
            </w:r>
          </w:p>
        </w:tc>
        <w:tc>
          <w:tcPr>
            <w:tcW w:w="1320" w:type="dxa"/>
            <w:vAlign w:val="center"/>
          </w:tcPr>
          <w:p w14:paraId="730C6128" w14:textId="77777777" w:rsidR="00EE686F"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144</w:t>
            </w:r>
          </w:p>
        </w:tc>
        <w:tc>
          <w:tcPr>
            <w:tcW w:w="1320" w:type="dxa"/>
            <w:vAlign w:val="center"/>
          </w:tcPr>
          <w:p w14:paraId="0C171141" w14:textId="77777777" w:rsidR="00EE686F"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£24,470,941</w:t>
            </w:r>
          </w:p>
        </w:tc>
        <w:tc>
          <w:tcPr>
            <w:tcW w:w="1320" w:type="dxa"/>
          </w:tcPr>
          <w:p w14:paraId="33C18DF9" w14:textId="77777777" w:rsidR="00EE686F" w:rsidRPr="0091571E" w:rsidRDefault="642EDC27" w:rsidP="642EDC27">
            <w:pPr>
              <w:rPr>
                <w:rFonts w:ascii="Arial" w:eastAsia="Arial" w:hAnsi="Arial" w:cs="Arial"/>
                <w:sz w:val="18"/>
                <w:szCs w:val="18"/>
              </w:rPr>
            </w:pPr>
            <w:r w:rsidRPr="0091571E">
              <w:rPr>
                <w:rFonts w:ascii="Arial" w:eastAsia="Arial" w:hAnsi="Arial" w:cs="Arial"/>
                <w:sz w:val="18"/>
                <w:szCs w:val="18"/>
              </w:rPr>
              <w:t xml:space="preserve">  £55,716,057 </w:t>
            </w:r>
          </w:p>
        </w:tc>
        <w:tc>
          <w:tcPr>
            <w:tcW w:w="1321" w:type="dxa"/>
            <w:vAlign w:val="center"/>
          </w:tcPr>
          <w:p w14:paraId="576D098E" w14:textId="77777777" w:rsidR="00EE686F"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£80,186,998</w:t>
            </w:r>
          </w:p>
        </w:tc>
        <w:tc>
          <w:tcPr>
            <w:tcW w:w="1321" w:type="dxa"/>
          </w:tcPr>
          <w:p w14:paraId="2E144EA2" w14:textId="77777777" w:rsidR="00EE686F"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£1,002,337</w:t>
            </w:r>
          </w:p>
        </w:tc>
      </w:tr>
      <w:tr w:rsidR="00EE686F" w:rsidRPr="0091571E" w14:paraId="6C6EFFEF" w14:textId="77777777" w:rsidTr="642EDC27">
        <w:tc>
          <w:tcPr>
            <w:tcW w:w="1320" w:type="dxa"/>
          </w:tcPr>
          <w:p w14:paraId="704C2312" w14:textId="77777777" w:rsidR="00EE686F" w:rsidRPr="0091571E" w:rsidRDefault="642EDC27" w:rsidP="642EDC27">
            <w:pPr>
              <w:rPr>
                <w:rFonts w:ascii="Arial" w:eastAsia="Arial" w:hAnsi="Arial" w:cs="Arial"/>
                <w:b/>
                <w:bCs/>
                <w:sz w:val="18"/>
                <w:szCs w:val="18"/>
              </w:rPr>
            </w:pPr>
            <w:r w:rsidRPr="0091571E">
              <w:rPr>
                <w:rFonts w:ascii="Arial" w:eastAsia="Arial" w:hAnsi="Arial" w:cs="Arial"/>
                <w:b/>
                <w:bCs/>
                <w:sz w:val="18"/>
                <w:szCs w:val="18"/>
              </w:rPr>
              <w:t>SVF III</w:t>
            </w:r>
          </w:p>
        </w:tc>
        <w:tc>
          <w:tcPr>
            <w:tcW w:w="1320" w:type="dxa"/>
          </w:tcPr>
          <w:p w14:paraId="54E323BA" w14:textId="77777777" w:rsidR="00EE686F"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92</w:t>
            </w:r>
          </w:p>
        </w:tc>
        <w:tc>
          <w:tcPr>
            <w:tcW w:w="1320" w:type="dxa"/>
          </w:tcPr>
          <w:p w14:paraId="1143B1B0" w14:textId="77777777" w:rsidR="00EE686F"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149</w:t>
            </w:r>
          </w:p>
        </w:tc>
        <w:tc>
          <w:tcPr>
            <w:tcW w:w="1320" w:type="dxa"/>
          </w:tcPr>
          <w:p w14:paraId="134EFC1E" w14:textId="77777777" w:rsidR="00EE686F"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£43,305,627</w:t>
            </w:r>
          </w:p>
        </w:tc>
        <w:tc>
          <w:tcPr>
            <w:tcW w:w="1320" w:type="dxa"/>
          </w:tcPr>
          <w:p w14:paraId="544599E7" w14:textId="77777777" w:rsidR="00EE686F"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£92,274,047</w:t>
            </w:r>
          </w:p>
        </w:tc>
        <w:tc>
          <w:tcPr>
            <w:tcW w:w="1321" w:type="dxa"/>
          </w:tcPr>
          <w:p w14:paraId="38671047" w14:textId="77777777" w:rsidR="00EE686F"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£135,579,674</w:t>
            </w:r>
          </w:p>
        </w:tc>
        <w:tc>
          <w:tcPr>
            <w:tcW w:w="1321" w:type="dxa"/>
          </w:tcPr>
          <w:p w14:paraId="53DEB58F" w14:textId="77777777" w:rsidR="00EE686F"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£1,473,692</w:t>
            </w:r>
          </w:p>
        </w:tc>
      </w:tr>
      <w:tr w:rsidR="00EE686F" w:rsidRPr="0091571E" w14:paraId="58F69325" w14:textId="77777777" w:rsidTr="642EDC27">
        <w:tc>
          <w:tcPr>
            <w:tcW w:w="1320" w:type="dxa"/>
          </w:tcPr>
          <w:p w14:paraId="504B4C95" w14:textId="77777777" w:rsidR="00EE686F" w:rsidRPr="0091571E" w:rsidRDefault="642EDC27" w:rsidP="642EDC27">
            <w:pPr>
              <w:rPr>
                <w:rFonts w:ascii="Arial" w:eastAsia="Arial" w:hAnsi="Arial" w:cs="Arial"/>
                <w:b/>
                <w:bCs/>
                <w:sz w:val="18"/>
                <w:szCs w:val="18"/>
              </w:rPr>
            </w:pPr>
            <w:r w:rsidRPr="0091571E">
              <w:rPr>
                <w:rFonts w:ascii="Arial" w:eastAsia="Arial" w:hAnsi="Arial" w:cs="Arial"/>
                <w:b/>
                <w:bCs/>
                <w:sz w:val="18"/>
                <w:szCs w:val="18"/>
              </w:rPr>
              <w:t>TOTAL/AVERAGE</w:t>
            </w:r>
          </w:p>
        </w:tc>
        <w:tc>
          <w:tcPr>
            <w:tcW w:w="1320" w:type="dxa"/>
            <w:vAlign w:val="center"/>
          </w:tcPr>
          <w:p w14:paraId="62A76046" w14:textId="77777777" w:rsidR="00EE686F"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163*</w:t>
            </w:r>
          </w:p>
        </w:tc>
        <w:tc>
          <w:tcPr>
            <w:tcW w:w="1320" w:type="dxa"/>
            <w:vAlign w:val="center"/>
          </w:tcPr>
          <w:p w14:paraId="2244E7EF" w14:textId="77777777" w:rsidR="00EE686F"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293</w:t>
            </w:r>
          </w:p>
        </w:tc>
        <w:tc>
          <w:tcPr>
            <w:tcW w:w="1320" w:type="dxa"/>
            <w:vAlign w:val="center"/>
          </w:tcPr>
          <w:p w14:paraId="2C2A12E5" w14:textId="77777777" w:rsidR="00EE686F"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£67,776,568</w:t>
            </w:r>
          </w:p>
        </w:tc>
        <w:tc>
          <w:tcPr>
            <w:tcW w:w="1320" w:type="dxa"/>
          </w:tcPr>
          <w:p w14:paraId="1F7736F8" w14:textId="77777777" w:rsidR="00EE686F" w:rsidRPr="0091571E" w:rsidRDefault="642EDC27" w:rsidP="642EDC27">
            <w:pPr>
              <w:rPr>
                <w:rFonts w:ascii="Arial" w:eastAsia="Arial" w:hAnsi="Arial" w:cs="Arial"/>
                <w:b/>
                <w:bCs/>
                <w:sz w:val="18"/>
                <w:szCs w:val="18"/>
              </w:rPr>
            </w:pPr>
            <w:r w:rsidRPr="0091571E">
              <w:rPr>
                <w:rFonts w:ascii="Arial" w:eastAsia="Arial" w:hAnsi="Arial" w:cs="Arial"/>
                <w:b/>
                <w:bCs/>
                <w:sz w:val="18"/>
                <w:szCs w:val="18"/>
              </w:rPr>
              <w:t xml:space="preserve">£147,990,104 </w:t>
            </w:r>
          </w:p>
        </w:tc>
        <w:tc>
          <w:tcPr>
            <w:tcW w:w="1321" w:type="dxa"/>
            <w:vAlign w:val="center"/>
          </w:tcPr>
          <w:p w14:paraId="7A84A329" w14:textId="77777777" w:rsidR="00EE686F" w:rsidRPr="0091571E" w:rsidRDefault="642EDC27" w:rsidP="642EDC27">
            <w:pPr>
              <w:rPr>
                <w:rFonts w:ascii="Arial" w:eastAsia="Arial" w:hAnsi="Arial" w:cs="Arial"/>
                <w:b/>
                <w:bCs/>
                <w:sz w:val="18"/>
                <w:szCs w:val="18"/>
              </w:rPr>
            </w:pPr>
            <w:r w:rsidRPr="0091571E">
              <w:rPr>
                <w:rFonts w:ascii="Arial" w:eastAsia="Arial" w:hAnsi="Arial" w:cs="Arial"/>
                <w:b/>
                <w:bCs/>
                <w:sz w:val="18"/>
                <w:szCs w:val="18"/>
              </w:rPr>
              <w:t>£215,766,672</w:t>
            </w:r>
          </w:p>
        </w:tc>
        <w:tc>
          <w:tcPr>
            <w:tcW w:w="1321" w:type="dxa"/>
          </w:tcPr>
          <w:p w14:paraId="3751C13D" w14:textId="77777777" w:rsidR="00EE686F" w:rsidRPr="0091571E" w:rsidRDefault="642EDC27" w:rsidP="642EDC27">
            <w:pPr>
              <w:rPr>
                <w:rFonts w:ascii="Arial" w:eastAsia="Arial" w:hAnsi="Arial" w:cs="Arial"/>
                <w:b/>
                <w:bCs/>
                <w:sz w:val="18"/>
                <w:szCs w:val="18"/>
                <w:u w:val="single"/>
              </w:rPr>
            </w:pPr>
            <w:r w:rsidRPr="0091571E">
              <w:rPr>
                <w:rFonts w:ascii="Arial" w:eastAsia="Arial" w:hAnsi="Arial" w:cs="Arial"/>
                <w:b/>
                <w:bCs/>
                <w:sz w:val="18"/>
                <w:szCs w:val="18"/>
              </w:rPr>
              <w:t>£1,323,722</w:t>
            </w:r>
          </w:p>
        </w:tc>
      </w:tr>
    </w:tbl>
    <w:p w14:paraId="5D96E813" w14:textId="77777777" w:rsidR="00396A23" w:rsidRPr="0091571E" w:rsidRDefault="642EDC27" w:rsidP="642EDC27">
      <w:pPr>
        <w:spacing w:after="0"/>
        <w:rPr>
          <w:rFonts w:ascii="Arial" w:eastAsia="Arial" w:hAnsi="Arial" w:cs="Arial"/>
          <w:b/>
          <w:bCs/>
          <w:sz w:val="16"/>
          <w:szCs w:val="16"/>
        </w:rPr>
      </w:pPr>
      <w:r w:rsidRPr="0091571E">
        <w:rPr>
          <w:rFonts w:ascii="Arial" w:eastAsia="Arial" w:hAnsi="Arial" w:cs="Arial"/>
          <w:b/>
          <w:bCs/>
          <w:sz w:val="16"/>
          <w:szCs w:val="16"/>
        </w:rPr>
        <w:t>Note:</w:t>
      </w:r>
    </w:p>
    <w:p w14:paraId="7E4AD067" w14:textId="77777777" w:rsidR="00396A23" w:rsidRPr="0091571E" w:rsidRDefault="00396A23" w:rsidP="642EDC27">
      <w:pPr>
        <w:spacing w:after="0"/>
        <w:rPr>
          <w:rFonts w:ascii="Arial" w:eastAsia="Arial" w:hAnsi="Arial" w:cs="Arial"/>
          <w:sz w:val="16"/>
          <w:szCs w:val="16"/>
        </w:rPr>
      </w:pPr>
      <w:r w:rsidRPr="0091571E">
        <w:rPr>
          <w:rFonts w:ascii="Arial" w:eastAsia="Arial" w:hAnsi="Arial" w:cs="Arial"/>
          <w:b/>
          <w:bCs/>
          <w:sz w:val="16"/>
          <w:szCs w:val="16"/>
        </w:rPr>
        <w:t>1.</w:t>
      </w:r>
      <w:r w:rsidRPr="0091571E">
        <w:rPr>
          <w:rFonts w:ascii="Arial" w:hAnsi="Arial" w:cs="Arial"/>
          <w:b/>
          <w:sz w:val="16"/>
          <w:szCs w:val="16"/>
        </w:rPr>
        <w:tab/>
      </w:r>
      <w:r w:rsidR="00765B39" w:rsidRPr="0091571E">
        <w:rPr>
          <w:rFonts w:ascii="Arial" w:eastAsia="Arial" w:hAnsi="Arial" w:cs="Arial"/>
          <w:sz w:val="16"/>
          <w:szCs w:val="16"/>
        </w:rPr>
        <w:t>Nine</w:t>
      </w:r>
      <w:r w:rsidRPr="0091571E">
        <w:rPr>
          <w:rFonts w:ascii="Arial" w:eastAsia="Arial" w:hAnsi="Arial" w:cs="Arial"/>
          <w:sz w:val="16"/>
          <w:szCs w:val="16"/>
        </w:rPr>
        <w:t xml:space="preserve"> companies received both SCF and SVF investment during Phase III</w:t>
      </w:r>
    </w:p>
    <w:p w14:paraId="53128261" w14:textId="77777777" w:rsidR="00762125" w:rsidRPr="0091571E" w:rsidRDefault="00762125" w:rsidP="00762125">
      <w:pPr>
        <w:spacing w:after="0"/>
        <w:rPr>
          <w:rFonts w:ascii="Arial" w:hAnsi="Arial" w:cs="Arial"/>
          <w:sz w:val="20"/>
          <w:szCs w:val="20"/>
        </w:rPr>
      </w:pPr>
    </w:p>
    <w:p w14:paraId="03EA7DBC" w14:textId="77777777" w:rsidR="00757695" w:rsidRPr="0091571E" w:rsidRDefault="00757695" w:rsidP="642EDC27">
      <w:pPr>
        <w:jc w:val="both"/>
        <w:rPr>
          <w:rFonts w:ascii="Arial" w:eastAsia="Arial" w:hAnsi="Arial" w:cs="Arial"/>
          <w:sz w:val="20"/>
          <w:szCs w:val="20"/>
        </w:rPr>
      </w:pPr>
      <w:r w:rsidRPr="0091571E">
        <w:rPr>
          <w:rFonts w:ascii="Arial" w:eastAsia="Arial" w:hAnsi="Arial" w:cs="Arial"/>
          <w:b/>
          <w:bCs/>
          <w:sz w:val="20"/>
          <w:szCs w:val="20"/>
        </w:rPr>
        <w:t>2</w:t>
      </w:r>
      <w:r w:rsidR="009624A0" w:rsidRPr="0091571E">
        <w:rPr>
          <w:rFonts w:ascii="Arial" w:eastAsia="Arial" w:hAnsi="Arial" w:cs="Arial"/>
          <w:b/>
          <w:bCs/>
          <w:sz w:val="20"/>
          <w:szCs w:val="20"/>
        </w:rPr>
        <w:t>.13</w:t>
      </w:r>
      <w:r w:rsidRPr="0091571E">
        <w:rPr>
          <w:rFonts w:ascii="Arial" w:hAnsi="Arial" w:cs="Arial"/>
          <w:sz w:val="20"/>
          <w:szCs w:val="20"/>
        </w:rPr>
        <w:tab/>
      </w:r>
      <w:r w:rsidRPr="0091571E">
        <w:rPr>
          <w:rFonts w:ascii="Arial" w:eastAsia="Arial" w:hAnsi="Arial" w:cs="Arial"/>
          <w:sz w:val="20"/>
          <w:szCs w:val="20"/>
        </w:rPr>
        <w:t>In many cases, a company was supported with more than one deal during Phase</w:t>
      </w:r>
      <w:r w:rsidR="00762125" w:rsidRPr="0091571E">
        <w:rPr>
          <w:rFonts w:ascii="Arial" w:eastAsia="Arial" w:hAnsi="Arial" w:cs="Arial"/>
          <w:sz w:val="20"/>
          <w:szCs w:val="20"/>
        </w:rPr>
        <w:t xml:space="preserve"> III</w:t>
      </w:r>
      <w:r w:rsidRPr="0091571E">
        <w:rPr>
          <w:rFonts w:ascii="Arial" w:eastAsia="Arial" w:hAnsi="Arial" w:cs="Arial"/>
          <w:sz w:val="20"/>
          <w:szCs w:val="20"/>
        </w:rPr>
        <w:t xml:space="preserve">.  Of the 163 unique companies </w:t>
      </w:r>
      <w:r w:rsidR="009B543A" w:rsidRPr="0091571E">
        <w:rPr>
          <w:rFonts w:ascii="Arial" w:eastAsia="Arial" w:hAnsi="Arial" w:cs="Arial"/>
          <w:sz w:val="20"/>
          <w:szCs w:val="20"/>
        </w:rPr>
        <w:t>supported,</w:t>
      </w:r>
      <w:r w:rsidRPr="0091571E">
        <w:rPr>
          <w:rFonts w:ascii="Arial" w:eastAsia="Arial" w:hAnsi="Arial" w:cs="Arial"/>
          <w:sz w:val="20"/>
          <w:szCs w:val="20"/>
        </w:rPr>
        <w:t xml:space="preserve"> 56 (34</w:t>
      </w:r>
      <w:r w:rsidR="00315E9F" w:rsidRPr="0091571E">
        <w:rPr>
          <w:rFonts w:ascii="Arial" w:eastAsia="Arial" w:hAnsi="Arial" w:cs="Arial"/>
          <w:sz w:val="20"/>
          <w:szCs w:val="20"/>
        </w:rPr>
        <w:t>%) received</w:t>
      </w:r>
      <w:r w:rsidRPr="0091571E">
        <w:rPr>
          <w:rFonts w:ascii="Arial" w:eastAsia="Arial" w:hAnsi="Arial" w:cs="Arial"/>
          <w:sz w:val="20"/>
          <w:szCs w:val="20"/>
        </w:rPr>
        <w:t xml:space="preserve"> investment support for the first time</w:t>
      </w:r>
      <w:r w:rsidR="00DD79E3" w:rsidRPr="0091571E">
        <w:rPr>
          <w:rFonts w:ascii="Arial" w:eastAsia="Arial" w:hAnsi="Arial" w:cs="Arial"/>
          <w:sz w:val="20"/>
          <w:szCs w:val="20"/>
        </w:rPr>
        <w:t xml:space="preserve"> - t</w:t>
      </w:r>
      <w:r w:rsidRPr="0091571E">
        <w:rPr>
          <w:rFonts w:ascii="Arial" w:eastAsia="Arial" w:hAnsi="Arial" w:cs="Arial"/>
          <w:sz w:val="20"/>
          <w:szCs w:val="20"/>
        </w:rPr>
        <w:t>he remaining two thirds were receiving follow-on support.  These 56 companies accounted for 40% (£26.9</w:t>
      </w:r>
      <w:r w:rsidR="00596291" w:rsidRPr="0091571E">
        <w:rPr>
          <w:rFonts w:ascii="Arial" w:eastAsia="Arial" w:hAnsi="Arial" w:cs="Arial"/>
          <w:sz w:val="20"/>
          <w:szCs w:val="20"/>
        </w:rPr>
        <w:t xml:space="preserve"> </w:t>
      </w:r>
      <w:r w:rsidRPr="0091571E">
        <w:rPr>
          <w:rFonts w:ascii="Arial" w:eastAsia="Arial" w:hAnsi="Arial" w:cs="Arial"/>
          <w:sz w:val="20"/>
          <w:szCs w:val="20"/>
        </w:rPr>
        <w:t>million) of investment by SIB over the period.</w:t>
      </w:r>
      <w:r w:rsidR="00762125" w:rsidRPr="0091571E">
        <w:rPr>
          <w:rFonts w:ascii="Arial" w:eastAsia="Arial" w:hAnsi="Arial" w:cs="Arial"/>
          <w:sz w:val="20"/>
          <w:szCs w:val="20"/>
        </w:rPr>
        <w:t xml:space="preserve"> Thus 60% of </w:t>
      </w:r>
      <w:r w:rsidR="00BD7DAE" w:rsidRPr="0091571E">
        <w:rPr>
          <w:rFonts w:ascii="Arial" w:eastAsia="Arial" w:hAnsi="Arial" w:cs="Arial"/>
          <w:sz w:val="20"/>
          <w:szCs w:val="20"/>
        </w:rPr>
        <w:t>investment was</w:t>
      </w:r>
      <w:r w:rsidR="004B3EF5" w:rsidRPr="0091571E">
        <w:rPr>
          <w:rFonts w:ascii="Arial" w:eastAsia="Arial" w:hAnsi="Arial" w:cs="Arial"/>
          <w:sz w:val="20"/>
          <w:szCs w:val="20"/>
        </w:rPr>
        <w:t xml:space="preserve"> follow</w:t>
      </w:r>
      <w:r w:rsidR="00802FD0" w:rsidRPr="0091571E">
        <w:rPr>
          <w:rFonts w:ascii="Arial" w:eastAsia="Arial" w:hAnsi="Arial" w:cs="Arial"/>
          <w:sz w:val="20"/>
          <w:szCs w:val="20"/>
        </w:rPr>
        <w:t xml:space="preserve">-on </w:t>
      </w:r>
      <w:r w:rsidR="00BD7DAE" w:rsidRPr="0091571E">
        <w:rPr>
          <w:rFonts w:ascii="Arial" w:eastAsia="Arial" w:hAnsi="Arial" w:cs="Arial"/>
          <w:sz w:val="20"/>
          <w:szCs w:val="20"/>
        </w:rPr>
        <w:t>supporting</w:t>
      </w:r>
      <w:r w:rsidR="00802FD0" w:rsidRPr="0091571E">
        <w:rPr>
          <w:rFonts w:ascii="Arial" w:eastAsia="Arial" w:hAnsi="Arial" w:cs="Arial"/>
          <w:sz w:val="20"/>
          <w:szCs w:val="20"/>
        </w:rPr>
        <w:t xml:space="preserve"> </w:t>
      </w:r>
      <w:r w:rsidR="004B3EF5" w:rsidRPr="0091571E">
        <w:rPr>
          <w:rFonts w:ascii="Arial" w:eastAsia="Arial" w:hAnsi="Arial" w:cs="Arial"/>
          <w:sz w:val="20"/>
          <w:szCs w:val="20"/>
        </w:rPr>
        <w:t>existing invest</w:t>
      </w:r>
      <w:r w:rsidR="00743F29" w:rsidRPr="0091571E">
        <w:rPr>
          <w:rFonts w:ascii="Arial" w:eastAsia="Arial" w:hAnsi="Arial" w:cs="Arial"/>
          <w:sz w:val="20"/>
          <w:szCs w:val="20"/>
        </w:rPr>
        <w:t>ee</w:t>
      </w:r>
      <w:r w:rsidR="004B3EF5" w:rsidRPr="0091571E">
        <w:rPr>
          <w:rFonts w:ascii="Arial" w:eastAsia="Arial" w:hAnsi="Arial" w:cs="Arial"/>
          <w:sz w:val="20"/>
          <w:szCs w:val="20"/>
        </w:rPr>
        <w:t>s</w:t>
      </w:r>
      <w:r w:rsidR="00724931" w:rsidRPr="0091571E">
        <w:rPr>
          <w:rFonts w:ascii="Arial" w:eastAsia="Arial" w:hAnsi="Arial" w:cs="Arial"/>
          <w:sz w:val="20"/>
          <w:szCs w:val="20"/>
        </w:rPr>
        <w:t>.</w:t>
      </w:r>
    </w:p>
    <w:p w14:paraId="0F08F4E4" w14:textId="77777777" w:rsidR="00757695" w:rsidRPr="0091571E" w:rsidRDefault="009624A0" w:rsidP="642EDC27">
      <w:pPr>
        <w:jc w:val="both"/>
        <w:rPr>
          <w:rFonts w:ascii="Arial" w:eastAsia="Arial" w:hAnsi="Arial" w:cs="Arial"/>
          <w:sz w:val="20"/>
          <w:szCs w:val="20"/>
        </w:rPr>
      </w:pPr>
      <w:r w:rsidRPr="0091571E">
        <w:rPr>
          <w:rFonts w:ascii="Arial" w:eastAsia="Arial" w:hAnsi="Arial" w:cs="Arial"/>
          <w:b/>
          <w:bCs/>
          <w:sz w:val="20"/>
          <w:szCs w:val="20"/>
        </w:rPr>
        <w:t>2.14</w:t>
      </w:r>
      <w:r w:rsidR="00762125" w:rsidRPr="0091571E">
        <w:rPr>
          <w:rFonts w:ascii="Arial" w:hAnsi="Arial" w:cs="Arial"/>
          <w:sz w:val="20"/>
          <w:szCs w:val="20"/>
        </w:rPr>
        <w:tab/>
      </w:r>
      <w:r w:rsidR="00762125" w:rsidRPr="0091571E">
        <w:rPr>
          <w:rFonts w:ascii="Arial" w:eastAsia="Arial" w:hAnsi="Arial" w:cs="Arial"/>
          <w:sz w:val="20"/>
          <w:szCs w:val="20"/>
        </w:rPr>
        <w:t>Table 2</w:t>
      </w:r>
      <w:r w:rsidR="009909C4" w:rsidRPr="0091571E">
        <w:rPr>
          <w:rFonts w:ascii="Arial" w:eastAsia="Arial" w:hAnsi="Arial" w:cs="Arial"/>
          <w:sz w:val="20"/>
          <w:szCs w:val="20"/>
        </w:rPr>
        <w:t>.2</w:t>
      </w:r>
      <w:r w:rsidR="00762125" w:rsidRPr="0091571E">
        <w:rPr>
          <w:rFonts w:ascii="Arial" w:eastAsia="Arial" w:hAnsi="Arial" w:cs="Arial"/>
          <w:sz w:val="20"/>
          <w:szCs w:val="20"/>
        </w:rPr>
        <w:t xml:space="preserve"> shows that</w:t>
      </w:r>
      <w:r w:rsidR="00757695" w:rsidRPr="0091571E">
        <w:rPr>
          <w:rFonts w:ascii="Arial" w:eastAsia="Arial" w:hAnsi="Arial" w:cs="Arial"/>
          <w:sz w:val="20"/>
          <w:szCs w:val="20"/>
        </w:rPr>
        <w:t xml:space="preserve"> the average SCF investment was £170,000 per deal.  This was 41% lower than the average SVF investment over the same </w:t>
      </w:r>
      <w:r w:rsidR="00426358" w:rsidRPr="0091571E">
        <w:rPr>
          <w:rFonts w:ascii="Arial" w:eastAsia="Arial" w:hAnsi="Arial" w:cs="Arial"/>
          <w:sz w:val="20"/>
          <w:szCs w:val="20"/>
        </w:rPr>
        <w:t>period</w:t>
      </w:r>
      <w:r w:rsidR="00757695" w:rsidRPr="0091571E">
        <w:rPr>
          <w:rFonts w:ascii="Arial" w:eastAsia="Arial" w:hAnsi="Arial" w:cs="Arial"/>
          <w:sz w:val="20"/>
          <w:szCs w:val="20"/>
        </w:rPr>
        <w:t xml:space="preserve"> (£287,000).  In terms of overall deal size, the same pattern holds true, with SVF supported deals on average 39% </w:t>
      </w:r>
      <w:r w:rsidR="00E636A0" w:rsidRPr="0091571E">
        <w:rPr>
          <w:rFonts w:ascii="Arial" w:eastAsia="Arial" w:hAnsi="Arial" w:cs="Arial"/>
          <w:sz w:val="20"/>
          <w:szCs w:val="20"/>
        </w:rPr>
        <w:t>larger than those funded through SCF</w:t>
      </w:r>
      <w:r w:rsidR="004C20FB" w:rsidRPr="0091571E">
        <w:rPr>
          <w:rFonts w:ascii="Arial" w:eastAsia="Arial" w:hAnsi="Arial" w:cs="Arial"/>
          <w:sz w:val="20"/>
          <w:szCs w:val="20"/>
        </w:rPr>
        <w:t>. Th</w:t>
      </w:r>
      <w:r w:rsidR="00C927BC" w:rsidRPr="0091571E">
        <w:rPr>
          <w:rFonts w:ascii="Arial" w:eastAsia="Arial" w:hAnsi="Arial" w:cs="Arial"/>
          <w:sz w:val="20"/>
          <w:szCs w:val="20"/>
        </w:rPr>
        <w:t xml:space="preserve">is is due to the </w:t>
      </w:r>
      <w:r w:rsidR="004C20FB" w:rsidRPr="0091571E">
        <w:rPr>
          <w:rFonts w:ascii="Arial" w:eastAsia="Arial" w:hAnsi="Arial" w:cs="Arial"/>
          <w:sz w:val="20"/>
          <w:szCs w:val="20"/>
        </w:rPr>
        <w:t>SCF supporting volume investors (with most partners having several investments) whereas the SVF investors have fewer or one-off investments that tend to be bigger.</w:t>
      </w:r>
      <w:r w:rsidR="00900448" w:rsidRPr="0091571E">
        <w:rPr>
          <w:rFonts w:ascii="Arial" w:eastAsia="Arial" w:hAnsi="Arial" w:cs="Arial"/>
          <w:sz w:val="20"/>
          <w:szCs w:val="20"/>
        </w:rPr>
        <w:t xml:space="preserve">  </w:t>
      </w:r>
    </w:p>
    <w:p w14:paraId="2DF5D07D" w14:textId="77777777" w:rsidR="00757695" w:rsidRPr="0091571E" w:rsidRDefault="00F6000C" w:rsidP="642EDC27">
      <w:pPr>
        <w:rPr>
          <w:rFonts w:ascii="Arial" w:eastAsia="Arial" w:hAnsi="Arial" w:cs="Arial"/>
          <w:b/>
          <w:bCs/>
          <w:sz w:val="20"/>
          <w:szCs w:val="20"/>
        </w:rPr>
      </w:pPr>
      <w:r w:rsidRPr="0091571E">
        <w:rPr>
          <w:rFonts w:ascii="Arial" w:eastAsia="Arial" w:hAnsi="Arial" w:cs="Arial"/>
          <w:b/>
          <w:bCs/>
          <w:sz w:val="20"/>
          <w:szCs w:val="20"/>
        </w:rPr>
        <w:t>TABLE 2</w:t>
      </w:r>
      <w:r w:rsidR="009909C4" w:rsidRPr="0091571E">
        <w:rPr>
          <w:rFonts w:ascii="Arial" w:eastAsia="Arial" w:hAnsi="Arial" w:cs="Arial"/>
          <w:b/>
          <w:bCs/>
          <w:sz w:val="20"/>
          <w:szCs w:val="20"/>
        </w:rPr>
        <w:t>.2</w:t>
      </w:r>
      <w:r w:rsidR="00396A23" w:rsidRPr="0091571E">
        <w:rPr>
          <w:rFonts w:ascii="Arial" w:hAnsi="Arial" w:cs="Arial"/>
          <w:b/>
          <w:sz w:val="20"/>
          <w:szCs w:val="20"/>
        </w:rPr>
        <w:tab/>
      </w:r>
      <w:r w:rsidR="00396A23" w:rsidRPr="0091571E">
        <w:rPr>
          <w:rFonts w:ascii="Arial" w:hAnsi="Arial" w:cs="Arial"/>
          <w:b/>
          <w:sz w:val="20"/>
          <w:szCs w:val="20"/>
        </w:rPr>
        <w:tab/>
      </w:r>
      <w:r w:rsidR="00396A23" w:rsidRPr="0091571E">
        <w:rPr>
          <w:rFonts w:ascii="Arial" w:hAnsi="Arial" w:cs="Arial"/>
          <w:b/>
          <w:sz w:val="20"/>
          <w:szCs w:val="20"/>
        </w:rPr>
        <w:tab/>
      </w:r>
      <w:r w:rsidR="00396A23" w:rsidRPr="0091571E">
        <w:rPr>
          <w:rFonts w:ascii="Arial" w:hAnsi="Arial" w:cs="Arial"/>
          <w:b/>
          <w:sz w:val="20"/>
          <w:szCs w:val="20"/>
        </w:rPr>
        <w:tab/>
      </w:r>
      <w:r w:rsidR="004B3EF5" w:rsidRPr="0091571E">
        <w:rPr>
          <w:rFonts w:ascii="Arial" w:eastAsia="Arial" w:hAnsi="Arial" w:cs="Arial"/>
          <w:b/>
          <w:bCs/>
          <w:sz w:val="20"/>
          <w:szCs w:val="20"/>
          <w:u w:val="single"/>
        </w:rPr>
        <w:t>Average Deal Si</w:t>
      </w:r>
      <w:r w:rsidR="00757695" w:rsidRPr="0091571E">
        <w:rPr>
          <w:rFonts w:ascii="Arial" w:eastAsia="Arial" w:hAnsi="Arial" w:cs="Arial"/>
          <w:b/>
          <w:bCs/>
          <w:sz w:val="20"/>
          <w:szCs w:val="20"/>
          <w:u w:val="single"/>
        </w:rPr>
        <w:t>ze by Fund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2835"/>
        <w:gridCol w:w="2835"/>
      </w:tblGrid>
      <w:tr w:rsidR="00757695" w:rsidRPr="0091571E" w14:paraId="6098EE4C" w14:textId="77777777" w:rsidTr="642EDC27">
        <w:trPr>
          <w:trHeight w:val="285"/>
        </w:trPr>
        <w:tc>
          <w:tcPr>
            <w:tcW w:w="846" w:type="dxa"/>
            <w:shd w:val="clear" w:color="auto" w:fill="auto"/>
            <w:noWrap/>
            <w:hideMark/>
          </w:tcPr>
          <w:p w14:paraId="73A2D13B" w14:textId="77777777" w:rsidR="00757695" w:rsidRPr="0091571E" w:rsidRDefault="642EDC27" w:rsidP="642EDC27">
            <w:pPr>
              <w:spacing w:after="0" w:line="240" w:lineRule="auto"/>
              <w:rPr>
                <w:rFonts w:ascii="Arial" w:eastAsia="Arial,Times New Roman" w:hAnsi="Arial" w:cs="Arial"/>
                <w:b/>
                <w:bCs/>
                <w:sz w:val="20"/>
                <w:szCs w:val="20"/>
                <w:lang w:eastAsia="en-GB"/>
              </w:rPr>
            </w:pPr>
            <w:r w:rsidRPr="0091571E">
              <w:rPr>
                <w:rFonts w:ascii="Arial" w:eastAsia="Arial" w:hAnsi="Arial" w:cs="Arial"/>
                <w:b/>
                <w:bCs/>
                <w:sz w:val="20"/>
                <w:szCs w:val="20"/>
                <w:lang w:eastAsia="en-GB"/>
              </w:rPr>
              <w:t> Fund</w:t>
            </w:r>
          </w:p>
        </w:tc>
        <w:tc>
          <w:tcPr>
            <w:tcW w:w="2835" w:type="dxa"/>
            <w:shd w:val="clear" w:color="auto" w:fill="auto"/>
            <w:noWrap/>
            <w:vAlign w:val="center"/>
            <w:hideMark/>
          </w:tcPr>
          <w:p w14:paraId="3432C9BB" w14:textId="77777777" w:rsidR="00757695" w:rsidRPr="0091571E" w:rsidRDefault="642EDC27" w:rsidP="642EDC27">
            <w:pPr>
              <w:spacing w:after="0" w:line="240" w:lineRule="auto"/>
              <w:jc w:val="center"/>
              <w:rPr>
                <w:rFonts w:ascii="Arial" w:eastAsia="Arial,Times New Roman" w:hAnsi="Arial" w:cs="Arial"/>
                <w:b/>
                <w:bCs/>
                <w:sz w:val="20"/>
                <w:szCs w:val="20"/>
                <w:lang w:eastAsia="en-GB"/>
              </w:rPr>
            </w:pPr>
            <w:r w:rsidRPr="0091571E">
              <w:rPr>
                <w:rFonts w:ascii="Arial" w:eastAsia="Arial" w:hAnsi="Arial" w:cs="Arial"/>
                <w:b/>
                <w:bCs/>
                <w:sz w:val="20"/>
                <w:szCs w:val="20"/>
                <w:lang w:eastAsia="en-GB"/>
              </w:rPr>
              <w:t>Number of deals</w:t>
            </w:r>
          </w:p>
        </w:tc>
        <w:tc>
          <w:tcPr>
            <w:tcW w:w="2835" w:type="dxa"/>
            <w:shd w:val="clear" w:color="auto" w:fill="auto"/>
            <w:noWrap/>
            <w:vAlign w:val="center"/>
            <w:hideMark/>
          </w:tcPr>
          <w:p w14:paraId="4E22A509" w14:textId="77777777" w:rsidR="00757695" w:rsidRPr="0091571E" w:rsidRDefault="642EDC27" w:rsidP="642EDC27">
            <w:pPr>
              <w:spacing w:after="0" w:line="240" w:lineRule="auto"/>
              <w:jc w:val="center"/>
              <w:rPr>
                <w:rFonts w:ascii="Arial" w:eastAsia="Arial,Times New Roman" w:hAnsi="Arial" w:cs="Arial"/>
                <w:b/>
                <w:bCs/>
                <w:sz w:val="20"/>
                <w:szCs w:val="20"/>
                <w:lang w:eastAsia="en-GB"/>
              </w:rPr>
            </w:pPr>
            <w:r w:rsidRPr="0091571E">
              <w:rPr>
                <w:rFonts w:ascii="Arial" w:eastAsia="Arial" w:hAnsi="Arial" w:cs="Arial"/>
                <w:b/>
                <w:bCs/>
                <w:sz w:val="20"/>
                <w:szCs w:val="20"/>
                <w:lang w:eastAsia="en-GB"/>
              </w:rPr>
              <w:t xml:space="preserve">Average SIB Investment per deal </w:t>
            </w:r>
          </w:p>
        </w:tc>
        <w:tc>
          <w:tcPr>
            <w:tcW w:w="2835" w:type="dxa"/>
            <w:shd w:val="clear" w:color="auto" w:fill="auto"/>
            <w:noWrap/>
            <w:vAlign w:val="center"/>
            <w:hideMark/>
          </w:tcPr>
          <w:p w14:paraId="72458A7F" w14:textId="77777777" w:rsidR="00757695" w:rsidRPr="0091571E" w:rsidRDefault="642EDC27" w:rsidP="642EDC27">
            <w:pPr>
              <w:spacing w:after="0" w:line="240" w:lineRule="auto"/>
              <w:jc w:val="center"/>
              <w:rPr>
                <w:rFonts w:ascii="Arial" w:eastAsia="Arial,Times New Roman" w:hAnsi="Arial" w:cs="Arial"/>
                <w:b/>
                <w:bCs/>
                <w:sz w:val="20"/>
                <w:szCs w:val="20"/>
                <w:lang w:eastAsia="en-GB"/>
              </w:rPr>
            </w:pPr>
            <w:r w:rsidRPr="0091571E">
              <w:rPr>
                <w:rFonts w:ascii="Arial" w:eastAsia="Arial" w:hAnsi="Arial" w:cs="Arial"/>
                <w:b/>
                <w:bCs/>
                <w:sz w:val="20"/>
                <w:szCs w:val="20"/>
                <w:lang w:eastAsia="en-GB"/>
              </w:rPr>
              <w:t xml:space="preserve">Average overall deal size </w:t>
            </w:r>
          </w:p>
        </w:tc>
      </w:tr>
      <w:tr w:rsidR="00757695" w:rsidRPr="0091571E" w14:paraId="0F817501" w14:textId="77777777" w:rsidTr="642EDC27">
        <w:trPr>
          <w:trHeight w:val="285"/>
        </w:trPr>
        <w:tc>
          <w:tcPr>
            <w:tcW w:w="846" w:type="dxa"/>
            <w:shd w:val="clear" w:color="auto" w:fill="auto"/>
            <w:noWrap/>
            <w:hideMark/>
          </w:tcPr>
          <w:p w14:paraId="6D183970" w14:textId="77777777" w:rsidR="00757695" w:rsidRPr="0091571E" w:rsidRDefault="642EDC27" w:rsidP="642EDC27">
            <w:pPr>
              <w:spacing w:after="0" w:line="240" w:lineRule="auto"/>
              <w:rPr>
                <w:rFonts w:ascii="Arial" w:eastAsia="Arial,Times New Roman" w:hAnsi="Arial" w:cs="Arial"/>
                <w:b/>
                <w:bCs/>
                <w:sz w:val="20"/>
                <w:szCs w:val="20"/>
                <w:lang w:eastAsia="en-GB"/>
              </w:rPr>
            </w:pPr>
            <w:r w:rsidRPr="0091571E">
              <w:rPr>
                <w:rFonts w:ascii="Arial" w:eastAsia="Arial" w:hAnsi="Arial" w:cs="Arial"/>
                <w:b/>
                <w:bCs/>
                <w:sz w:val="20"/>
                <w:szCs w:val="20"/>
                <w:lang w:eastAsia="en-GB"/>
              </w:rPr>
              <w:t>SCF</w:t>
            </w:r>
            <w:r w:rsidRPr="0091571E">
              <w:rPr>
                <w:rFonts w:ascii="Arial" w:eastAsia="Arial,Times New Roman" w:hAnsi="Arial" w:cs="Arial"/>
                <w:b/>
                <w:bCs/>
                <w:sz w:val="20"/>
                <w:szCs w:val="20"/>
                <w:lang w:eastAsia="en-GB"/>
              </w:rPr>
              <w:t xml:space="preserve"> </w:t>
            </w:r>
            <w:r w:rsidRPr="0091571E">
              <w:rPr>
                <w:rFonts w:ascii="Arial" w:eastAsia="Arial" w:hAnsi="Arial" w:cs="Arial"/>
                <w:b/>
                <w:bCs/>
                <w:sz w:val="20"/>
                <w:szCs w:val="20"/>
                <w:lang w:eastAsia="en-GB"/>
              </w:rPr>
              <w:t>III</w:t>
            </w:r>
          </w:p>
        </w:tc>
        <w:tc>
          <w:tcPr>
            <w:tcW w:w="2835" w:type="dxa"/>
            <w:shd w:val="clear" w:color="auto" w:fill="auto"/>
            <w:noWrap/>
            <w:hideMark/>
          </w:tcPr>
          <w:p w14:paraId="35F1E13F" w14:textId="77777777" w:rsidR="00757695" w:rsidRPr="0091571E" w:rsidRDefault="642EDC27" w:rsidP="642EDC27">
            <w:pPr>
              <w:spacing w:after="0" w:line="240" w:lineRule="auto"/>
              <w:jc w:val="center"/>
              <w:rPr>
                <w:rFonts w:ascii="Arial" w:eastAsia="Arial,Times New Roman" w:hAnsi="Arial" w:cs="Arial"/>
                <w:sz w:val="20"/>
                <w:szCs w:val="20"/>
                <w:lang w:eastAsia="en-GB"/>
              </w:rPr>
            </w:pPr>
            <w:r w:rsidRPr="0091571E">
              <w:rPr>
                <w:rFonts w:ascii="Arial" w:eastAsia="Arial" w:hAnsi="Arial" w:cs="Arial"/>
                <w:sz w:val="20"/>
                <w:szCs w:val="20"/>
                <w:lang w:eastAsia="en-GB"/>
              </w:rPr>
              <w:t>144</w:t>
            </w:r>
          </w:p>
        </w:tc>
        <w:tc>
          <w:tcPr>
            <w:tcW w:w="2835" w:type="dxa"/>
            <w:shd w:val="clear" w:color="auto" w:fill="auto"/>
            <w:noWrap/>
            <w:hideMark/>
          </w:tcPr>
          <w:p w14:paraId="40112519" w14:textId="77777777" w:rsidR="00757695" w:rsidRPr="0091571E" w:rsidRDefault="642EDC27" w:rsidP="642EDC27">
            <w:pPr>
              <w:spacing w:after="0" w:line="240" w:lineRule="auto"/>
              <w:jc w:val="center"/>
              <w:rPr>
                <w:rFonts w:ascii="Arial" w:eastAsia="Arial,Times New Roman" w:hAnsi="Arial" w:cs="Arial"/>
                <w:sz w:val="20"/>
                <w:szCs w:val="20"/>
                <w:lang w:eastAsia="en-GB"/>
              </w:rPr>
            </w:pPr>
            <w:r w:rsidRPr="0091571E">
              <w:rPr>
                <w:rFonts w:ascii="Arial" w:eastAsia="Arial" w:hAnsi="Arial" w:cs="Arial"/>
                <w:sz w:val="20"/>
                <w:szCs w:val="20"/>
                <w:lang w:eastAsia="en-GB"/>
              </w:rPr>
              <w:t>£169,937</w:t>
            </w:r>
          </w:p>
        </w:tc>
        <w:tc>
          <w:tcPr>
            <w:tcW w:w="2835" w:type="dxa"/>
            <w:shd w:val="clear" w:color="auto" w:fill="auto"/>
            <w:noWrap/>
            <w:hideMark/>
          </w:tcPr>
          <w:p w14:paraId="218A4F23" w14:textId="77777777" w:rsidR="00757695" w:rsidRPr="0091571E" w:rsidRDefault="642EDC27" w:rsidP="642EDC27">
            <w:pPr>
              <w:spacing w:after="0" w:line="240" w:lineRule="auto"/>
              <w:jc w:val="center"/>
              <w:rPr>
                <w:rFonts w:ascii="Arial" w:eastAsia="Arial,Times New Roman" w:hAnsi="Arial" w:cs="Arial"/>
                <w:sz w:val="20"/>
                <w:szCs w:val="20"/>
                <w:lang w:eastAsia="en-GB"/>
              </w:rPr>
            </w:pPr>
            <w:r w:rsidRPr="0091571E">
              <w:rPr>
                <w:rFonts w:ascii="Arial" w:eastAsia="Arial" w:hAnsi="Arial" w:cs="Arial"/>
                <w:sz w:val="20"/>
                <w:szCs w:val="20"/>
                <w:lang w:eastAsia="en-GB"/>
              </w:rPr>
              <w:t>£556,854</w:t>
            </w:r>
          </w:p>
        </w:tc>
      </w:tr>
      <w:tr w:rsidR="00757695" w:rsidRPr="0091571E" w14:paraId="4CE29677" w14:textId="77777777" w:rsidTr="642EDC27">
        <w:trPr>
          <w:trHeight w:val="285"/>
        </w:trPr>
        <w:tc>
          <w:tcPr>
            <w:tcW w:w="846" w:type="dxa"/>
            <w:shd w:val="clear" w:color="auto" w:fill="auto"/>
            <w:noWrap/>
            <w:hideMark/>
          </w:tcPr>
          <w:p w14:paraId="06FB600E" w14:textId="77777777" w:rsidR="00757695" w:rsidRPr="0091571E" w:rsidRDefault="642EDC27" w:rsidP="642EDC27">
            <w:pPr>
              <w:spacing w:after="0" w:line="240" w:lineRule="auto"/>
              <w:rPr>
                <w:rFonts w:ascii="Arial" w:eastAsia="Arial,Times New Roman" w:hAnsi="Arial" w:cs="Arial"/>
                <w:b/>
                <w:bCs/>
                <w:sz w:val="20"/>
                <w:szCs w:val="20"/>
                <w:lang w:eastAsia="en-GB"/>
              </w:rPr>
            </w:pPr>
            <w:r w:rsidRPr="0091571E">
              <w:rPr>
                <w:rFonts w:ascii="Arial" w:eastAsia="Arial" w:hAnsi="Arial" w:cs="Arial"/>
                <w:b/>
                <w:bCs/>
                <w:sz w:val="20"/>
                <w:szCs w:val="20"/>
                <w:lang w:eastAsia="en-GB"/>
              </w:rPr>
              <w:t>SVF</w:t>
            </w:r>
            <w:r w:rsidRPr="0091571E">
              <w:rPr>
                <w:rFonts w:ascii="Arial" w:eastAsia="Arial,Times New Roman" w:hAnsi="Arial" w:cs="Arial"/>
                <w:b/>
                <w:bCs/>
                <w:sz w:val="20"/>
                <w:szCs w:val="20"/>
                <w:lang w:eastAsia="en-GB"/>
              </w:rPr>
              <w:t xml:space="preserve"> </w:t>
            </w:r>
            <w:r w:rsidRPr="0091571E">
              <w:rPr>
                <w:rFonts w:ascii="Arial" w:eastAsia="Arial" w:hAnsi="Arial" w:cs="Arial"/>
                <w:b/>
                <w:bCs/>
                <w:sz w:val="20"/>
                <w:szCs w:val="20"/>
                <w:lang w:eastAsia="en-GB"/>
              </w:rPr>
              <w:t>III</w:t>
            </w:r>
          </w:p>
        </w:tc>
        <w:tc>
          <w:tcPr>
            <w:tcW w:w="2835" w:type="dxa"/>
            <w:shd w:val="clear" w:color="auto" w:fill="auto"/>
            <w:noWrap/>
            <w:hideMark/>
          </w:tcPr>
          <w:p w14:paraId="34054830" w14:textId="77777777" w:rsidR="00757695" w:rsidRPr="0091571E" w:rsidRDefault="642EDC27" w:rsidP="642EDC27">
            <w:pPr>
              <w:spacing w:after="0" w:line="240" w:lineRule="auto"/>
              <w:jc w:val="center"/>
              <w:rPr>
                <w:rFonts w:ascii="Arial" w:eastAsia="Arial,Times New Roman" w:hAnsi="Arial" w:cs="Arial"/>
                <w:sz w:val="20"/>
                <w:szCs w:val="20"/>
                <w:lang w:eastAsia="en-GB"/>
              </w:rPr>
            </w:pPr>
            <w:r w:rsidRPr="0091571E">
              <w:rPr>
                <w:rFonts w:ascii="Arial" w:eastAsia="Arial" w:hAnsi="Arial" w:cs="Arial"/>
                <w:sz w:val="20"/>
                <w:szCs w:val="20"/>
                <w:lang w:eastAsia="en-GB"/>
              </w:rPr>
              <w:t>149</w:t>
            </w:r>
          </w:p>
        </w:tc>
        <w:tc>
          <w:tcPr>
            <w:tcW w:w="2835" w:type="dxa"/>
            <w:shd w:val="clear" w:color="auto" w:fill="auto"/>
            <w:noWrap/>
            <w:hideMark/>
          </w:tcPr>
          <w:p w14:paraId="17DD1741" w14:textId="77777777" w:rsidR="00757695" w:rsidRPr="0091571E" w:rsidRDefault="642EDC27" w:rsidP="642EDC27">
            <w:pPr>
              <w:spacing w:after="0" w:line="240" w:lineRule="auto"/>
              <w:jc w:val="center"/>
              <w:rPr>
                <w:rFonts w:ascii="Arial" w:eastAsia="Arial,Times New Roman" w:hAnsi="Arial" w:cs="Arial"/>
                <w:sz w:val="20"/>
                <w:szCs w:val="20"/>
                <w:lang w:eastAsia="en-GB"/>
              </w:rPr>
            </w:pPr>
            <w:r w:rsidRPr="0091571E">
              <w:rPr>
                <w:rFonts w:ascii="Arial" w:eastAsia="Arial" w:hAnsi="Arial" w:cs="Arial"/>
                <w:sz w:val="20"/>
                <w:szCs w:val="20"/>
                <w:lang w:eastAsia="en-GB"/>
              </w:rPr>
              <w:t>£286,792</w:t>
            </w:r>
          </w:p>
        </w:tc>
        <w:tc>
          <w:tcPr>
            <w:tcW w:w="2835" w:type="dxa"/>
            <w:shd w:val="clear" w:color="auto" w:fill="auto"/>
            <w:noWrap/>
            <w:hideMark/>
          </w:tcPr>
          <w:p w14:paraId="0C1D504E" w14:textId="77777777" w:rsidR="00757695" w:rsidRPr="0091571E" w:rsidRDefault="642EDC27" w:rsidP="642EDC27">
            <w:pPr>
              <w:spacing w:after="0" w:line="240" w:lineRule="auto"/>
              <w:jc w:val="center"/>
              <w:rPr>
                <w:rFonts w:ascii="Arial" w:eastAsia="Arial,Times New Roman" w:hAnsi="Arial" w:cs="Arial"/>
                <w:sz w:val="20"/>
                <w:szCs w:val="20"/>
                <w:lang w:eastAsia="en-GB"/>
              </w:rPr>
            </w:pPr>
            <w:r w:rsidRPr="0091571E">
              <w:rPr>
                <w:rFonts w:ascii="Arial" w:eastAsia="Arial" w:hAnsi="Arial" w:cs="Arial"/>
                <w:sz w:val="20"/>
                <w:szCs w:val="20"/>
                <w:lang w:eastAsia="en-GB"/>
              </w:rPr>
              <w:t>£909,931</w:t>
            </w:r>
          </w:p>
        </w:tc>
      </w:tr>
      <w:tr w:rsidR="00757695" w:rsidRPr="0091571E" w14:paraId="61D7A9B7" w14:textId="77777777" w:rsidTr="642EDC27">
        <w:trPr>
          <w:trHeight w:val="285"/>
        </w:trPr>
        <w:tc>
          <w:tcPr>
            <w:tcW w:w="846" w:type="dxa"/>
            <w:shd w:val="clear" w:color="auto" w:fill="auto"/>
            <w:noWrap/>
          </w:tcPr>
          <w:p w14:paraId="46FE0C09" w14:textId="77777777" w:rsidR="00757695" w:rsidRPr="0091571E" w:rsidRDefault="642EDC27" w:rsidP="642EDC27">
            <w:pPr>
              <w:spacing w:after="0" w:line="240" w:lineRule="auto"/>
              <w:rPr>
                <w:rFonts w:ascii="Arial" w:eastAsia="Arial,Times New Roman" w:hAnsi="Arial" w:cs="Arial"/>
                <w:b/>
                <w:bCs/>
                <w:sz w:val="20"/>
                <w:szCs w:val="20"/>
                <w:lang w:eastAsia="en-GB"/>
              </w:rPr>
            </w:pPr>
            <w:r w:rsidRPr="0091571E">
              <w:rPr>
                <w:rFonts w:ascii="Arial" w:eastAsia="Arial" w:hAnsi="Arial" w:cs="Arial"/>
                <w:b/>
                <w:bCs/>
                <w:sz w:val="20"/>
                <w:szCs w:val="20"/>
                <w:lang w:eastAsia="en-GB"/>
              </w:rPr>
              <w:t>Total</w:t>
            </w:r>
          </w:p>
        </w:tc>
        <w:tc>
          <w:tcPr>
            <w:tcW w:w="2835" w:type="dxa"/>
            <w:shd w:val="clear" w:color="auto" w:fill="auto"/>
            <w:noWrap/>
          </w:tcPr>
          <w:p w14:paraId="18AFC5A5" w14:textId="77777777" w:rsidR="00757695" w:rsidRPr="0091571E" w:rsidRDefault="642EDC27" w:rsidP="642EDC27">
            <w:pPr>
              <w:spacing w:after="0" w:line="240" w:lineRule="auto"/>
              <w:jc w:val="center"/>
              <w:rPr>
                <w:rFonts w:ascii="Arial" w:eastAsia="Arial,Times New Roman" w:hAnsi="Arial" w:cs="Arial"/>
                <w:b/>
                <w:bCs/>
                <w:sz w:val="20"/>
                <w:szCs w:val="20"/>
                <w:lang w:eastAsia="en-GB"/>
              </w:rPr>
            </w:pPr>
            <w:r w:rsidRPr="0091571E">
              <w:rPr>
                <w:rFonts w:ascii="Arial" w:eastAsia="Arial" w:hAnsi="Arial" w:cs="Arial"/>
                <w:b/>
                <w:bCs/>
                <w:sz w:val="20"/>
                <w:szCs w:val="20"/>
                <w:lang w:eastAsia="en-GB"/>
              </w:rPr>
              <w:t>293</w:t>
            </w:r>
          </w:p>
        </w:tc>
        <w:tc>
          <w:tcPr>
            <w:tcW w:w="2835" w:type="dxa"/>
            <w:shd w:val="clear" w:color="auto" w:fill="auto"/>
            <w:noWrap/>
          </w:tcPr>
          <w:p w14:paraId="64F9082C" w14:textId="77777777" w:rsidR="00757695" w:rsidRPr="0091571E" w:rsidRDefault="642EDC27" w:rsidP="642EDC27">
            <w:pPr>
              <w:spacing w:after="0" w:line="240" w:lineRule="auto"/>
              <w:jc w:val="center"/>
              <w:rPr>
                <w:rFonts w:ascii="Arial" w:eastAsia="Arial,Times New Roman" w:hAnsi="Arial" w:cs="Arial"/>
                <w:b/>
                <w:bCs/>
                <w:sz w:val="20"/>
                <w:szCs w:val="20"/>
                <w:lang w:eastAsia="en-GB"/>
              </w:rPr>
            </w:pPr>
            <w:r w:rsidRPr="0091571E">
              <w:rPr>
                <w:rFonts w:ascii="Arial" w:eastAsia="Arial" w:hAnsi="Arial" w:cs="Arial"/>
                <w:b/>
                <w:bCs/>
                <w:sz w:val="20"/>
                <w:szCs w:val="20"/>
                <w:lang w:eastAsia="en-GB"/>
              </w:rPr>
              <w:t>£231,319</w:t>
            </w:r>
          </w:p>
        </w:tc>
        <w:tc>
          <w:tcPr>
            <w:tcW w:w="2835" w:type="dxa"/>
            <w:shd w:val="clear" w:color="auto" w:fill="auto"/>
            <w:noWrap/>
          </w:tcPr>
          <w:p w14:paraId="24C206A5" w14:textId="77777777" w:rsidR="00757695" w:rsidRPr="0091571E" w:rsidRDefault="642EDC27" w:rsidP="642EDC27">
            <w:pPr>
              <w:spacing w:after="0" w:line="240" w:lineRule="auto"/>
              <w:jc w:val="center"/>
              <w:rPr>
                <w:rFonts w:ascii="Arial" w:eastAsia="Arial,Times New Roman" w:hAnsi="Arial" w:cs="Arial"/>
                <w:b/>
                <w:bCs/>
                <w:sz w:val="20"/>
                <w:szCs w:val="20"/>
                <w:lang w:eastAsia="en-GB"/>
              </w:rPr>
            </w:pPr>
            <w:r w:rsidRPr="0091571E">
              <w:rPr>
                <w:rFonts w:ascii="Arial" w:eastAsia="Arial" w:hAnsi="Arial" w:cs="Arial"/>
                <w:b/>
                <w:bCs/>
                <w:sz w:val="20"/>
                <w:szCs w:val="20"/>
                <w:lang w:eastAsia="en-GB"/>
              </w:rPr>
              <w:t>£736,405</w:t>
            </w:r>
          </w:p>
        </w:tc>
      </w:tr>
    </w:tbl>
    <w:p w14:paraId="12F40E89" w14:textId="77777777" w:rsidR="00757695" w:rsidRPr="0091571E" w:rsidRDefault="004B3EF5" w:rsidP="00757695">
      <w:pPr>
        <w:rPr>
          <w:rFonts w:ascii="Arial" w:hAnsi="Arial" w:cs="Arial"/>
          <w:sz w:val="20"/>
          <w:szCs w:val="20"/>
        </w:rPr>
      </w:pPr>
      <w:r w:rsidRPr="0091571E">
        <w:rPr>
          <w:rFonts w:ascii="Arial" w:hAnsi="Arial" w:cs="Arial"/>
          <w:sz w:val="20"/>
          <w:szCs w:val="20"/>
        </w:rPr>
        <w:t xml:space="preserve"> </w:t>
      </w:r>
    </w:p>
    <w:p w14:paraId="1716A50C" w14:textId="77777777" w:rsidR="00757695" w:rsidRPr="0091571E" w:rsidRDefault="009624A0" w:rsidP="642EDC27">
      <w:pPr>
        <w:jc w:val="both"/>
        <w:rPr>
          <w:rFonts w:ascii="Arial" w:eastAsia="Arial" w:hAnsi="Arial" w:cs="Arial"/>
          <w:sz w:val="20"/>
          <w:szCs w:val="20"/>
        </w:rPr>
      </w:pPr>
      <w:r w:rsidRPr="0091571E">
        <w:rPr>
          <w:rFonts w:ascii="Arial" w:eastAsia="Arial" w:hAnsi="Arial" w:cs="Arial"/>
          <w:b/>
          <w:bCs/>
          <w:sz w:val="20"/>
          <w:szCs w:val="20"/>
        </w:rPr>
        <w:t>2.15</w:t>
      </w:r>
      <w:r w:rsidR="00762125" w:rsidRPr="0091571E">
        <w:rPr>
          <w:rFonts w:ascii="Arial" w:hAnsi="Arial" w:cs="Arial"/>
          <w:sz w:val="20"/>
          <w:szCs w:val="20"/>
        </w:rPr>
        <w:tab/>
      </w:r>
      <w:r w:rsidR="00AE329B" w:rsidRPr="0091571E">
        <w:rPr>
          <w:rFonts w:ascii="Arial" w:eastAsia="Arial" w:hAnsi="Arial" w:cs="Arial"/>
          <w:sz w:val="20"/>
          <w:szCs w:val="20"/>
        </w:rPr>
        <w:t xml:space="preserve">SIB works in collaboration with partners and co-investors managing investments. </w:t>
      </w:r>
      <w:r w:rsidR="00762125" w:rsidRPr="0091571E">
        <w:rPr>
          <w:rFonts w:ascii="Arial" w:eastAsia="Arial" w:hAnsi="Arial" w:cs="Arial"/>
          <w:sz w:val="20"/>
          <w:szCs w:val="20"/>
        </w:rPr>
        <w:t>As</w:t>
      </w:r>
      <w:r w:rsidRPr="0091571E">
        <w:rPr>
          <w:rFonts w:ascii="Arial" w:eastAsia="Arial" w:hAnsi="Arial" w:cs="Arial"/>
          <w:sz w:val="20"/>
          <w:szCs w:val="20"/>
        </w:rPr>
        <w:t xml:space="preserve"> part of its monitoring</w:t>
      </w:r>
      <w:r w:rsidR="007265B8" w:rsidRPr="0091571E">
        <w:rPr>
          <w:rFonts w:ascii="Arial" w:eastAsia="Arial" w:hAnsi="Arial" w:cs="Arial"/>
          <w:sz w:val="20"/>
          <w:szCs w:val="20"/>
        </w:rPr>
        <w:t>,</w:t>
      </w:r>
      <w:r w:rsidRPr="0091571E">
        <w:rPr>
          <w:rFonts w:ascii="Arial" w:eastAsia="Arial" w:hAnsi="Arial" w:cs="Arial"/>
          <w:sz w:val="20"/>
          <w:szCs w:val="20"/>
        </w:rPr>
        <w:t xml:space="preserve"> </w:t>
      </w:r>
      <w:r w:rsidR="00762125" w:rsidRPr="0091571E">
        <w:rPr>
          <w:rFonts w:ascii="Arial" w:eastAsia="Arial" w:hAnsi="Arial" w:cs="Arial"/>
          <w:sz w:val="20"/>
          <w:szCs w:val="20"/>
        </w:rPr>
        <w:t>SIB assesses each of its investment</w:t>
      </w:r>
      <w:r w:rsidR="0099708C" w:rsidRPr="0091571E">
        <w:rPr>
          <w:rFonts w:ascii="Arial" w:eastAsia="Arial" w:hAnsi="Arial" w:cs="Arial"/>
          <w:sz w:val="20"/>
          <w:szCs w:val="20"/>
        </w:rPr>
        <w:t xml:space="preserve">s </w:t>
      </w:r>
      <w:r w:rsidR="00E2786B" w:rsidRPr="0091571E">
        <w:rPr>
          <w:rFonts w:ascii="Arial" w:eastAsia="Arial" w:hAnsi="Arial" w:cs="Arial"/>
          <w:sz w:val="20"/>
          <w:szCs w:val="20"/>
        </w:rPr>
        <w:t xml:space="preserve">according to its performance </w:t>
      </w:r>
      <w:r w:rsidR="00F6000C" w:rsidRPr="0091571E">
        <w:rPr>
          <w:rFonts w:ascii="Arial" w:eastAsia="Arial" w:hAnsi="Arial" w:cs="Arial"/>
          <w:sz w:val="20"/>
          <w:szCs w:val="20"/>
        </w:rPr>
        <w:t>against</w:t>
      </w:r>
      <w:r w:rsidR="005C5F7C" w:rsidRPr="0091571E">
        <w:rPr>
          <w:rFonts w:ascii="Arial" w:eastAsia="Arial" w:hAnsi="Arial" w:cs="Arial"/>
          <w:sz w:val="20"/>
          <w:szCs w:val="20"/>
        </w:rPr>
        <w:t xml:space="preserve"> </w:t>
      </w:r>
      <w:r w:rsidR="0066740F" w:rsidRPr="0091571E">
        <w:rPr>
          <w:rFonts w:ascii="Arial" w:eastAsia="Arial" w:hAnsi="Arial" w:cs="Arial"/>
          <w:sz w:val="20"/>
          <w:szCs w:val="20"/>
        </w:rPr>
        <w:t>t</w:t>
      </w:r>
      <w:r w:rsidR="00A15453" w:rsidRPr="0091571E">
        <w:rPr>
          <w:rFonts w:ascii="Arial" w:eastAsia="Arial" w:hAnsi="Arial" w:cs="Arial"/>
          <w:sz w:val="20"/>
          <w:szCs w:val="20"/>
        </w:rPr>
        <w:t>he company’s</w:t>
      </w:r>
      <w:r w:rsidR="00E2786B" w:rsidRPr="0091571E">
        <w:rPr>
          <w:rFonts w:ascii="Arial" w:eastAsia="Arial" w:hAnsi="Arial" w:cs="Arial"/>
          <w:sz w:val="20"/>
          <w:szCs w:val="20"/>
        </w:rPr>
        <w:t xml:space="preserve"> Business Plan (Table </w:t>
      </w:r>
      <w:r w:rsidR="009909C4" w:rsidRPr="0091571E">
        <w:rPr>
          <w:rFonts w:ascii="Arial" w:eastAsia="Arial" w:hAnsi="Arial" w:cs="Arial"/>
          <w:sz w:val="20"/>
          <w:szCs w:val="20"/>
        </w:rPr>
        <w:t>2.</w:t>
      </w:r>
      <w:r w:rsidR="009623F1" w:rsidRPr="0091571E">
        <w:rPr>
          <w:rFonts w:ascii="Arial" w:eastAsia="Arial" w:hAnsi="Arial" w:cs="Arial"/>
          <w:sz w:val="20"/>
          <w:szCs w:val="20"/>
        </w:rPr>
        <w:t xml:space="preserve">3) </w:t>
      </w:r>
      <w:r w:rsidR="00883DC0" w:rsidRPr="0091571E">
        <w:rPr>
          <w:rFonts w:ascii="Arial" w:eastAsia="Arial" w:hAnsi="Arial" w:cs="Arial"/>
          <w:sz w:val="20"/>
          <w:szCs w:val="20"/>
        </w:rPr>
        <w:t>on</w:t>
      </w:r>
      <w:r w:rsidR="009623F1" w:rsidRPr="0091571E">
        <w:rPr>
          <w:rFonts w:ascii="Arial" w:eastAsia="Arial" w:hAnsi="Arial" w:cs="Arial"/>
          <w:sz w:val="20"/>
          <w:szCs w:val="20"/>
        </w:rPr>
        <w:t xml:space="preserve"> </w:t>
      </w:r>
      <w:r w:rsidR="0066740F" w:rsidRPr="0091571E">
        <w:rPr>
          <w:rFonts w:ascii="Arial" w:eastAsia="Arial" w:hAnsi="Arial" w:cs="Arial"/>
          <w:sz w:val="20"/>
          <w:szCs w:val="20"/>
        </w:rPr>
        <w:t>several</w:t>
      </w:r>
      <w:r w:rsidR="009623F1" w:rsidRPr="0091571E">
        <w:rPr>
          <w:rFonts w:ascii="Arial" w:eastAsia="Arial" w:hAnsi="Arial" w:cs="Arial"/>
          <w:sz w:val="20"/>
          <w:szCs w:val="20"/>
        </w:rPr>
        <w:t xml:space="preserve"> broad criteria. </w:t>
      </w:r>
      <w:r w:rsidR="003618BC" w:rsidRPr="0091571E">
        <w:rPr>
          <w:rFonts w:ascii="Arial" w:eastAsia="Arial" w:hAnsi="Arial" w:cs="Arial"/>
          <w:sz w:val="20"/>
          <w:szCs w:val="20"/>
        </w:rPr>
        <w:t>T</w:t>
      </w:r>
      <w:r w:rsidR="007265B8" w:rsidRPr="0091571E">
        <w:rPr>
          <w:rFonts w:ascii="Arial" w:eastAsia="Arial" w:hAnsi="Arial" w:cs="Arial"/>
          <w:sz w:val="20"/>
          <w:szCs w:val="20"/>
        </w:rPr>
        <w:t>he data shows</w:t>
      </w:r>
      <w:r w:rsidR="009623F1" w:rsidRPr="0091571E">
        <w:rPr>
          <w:rFonts w:ascii="Arial" w:eastAsia="Arial" w:hAnsi="Arial" w:cs="Arial"/>
          <w:sz w:val="20"/>
          <w:szCs w:val="20"/>
        </w:rPr>
        <w:t xml:space="preserve"> that:</w:t>
      </w:r>
      <w:r w:rsidR="00683FB8" w:rsidRPr="0091571E">
        <w:rPr>
          <w:rFonts w:ascii="Arial" w:eastAsia="Arial" w:hAnsi="Arial" w:cs="Arial"/>
          <w:sz w:val="20"/>
          <w:szCs w:val="20"/>
        </w:rPr>
        <w:t>-</w:t>
      </w:r>
    </w:p>
    <w:p w14:paraId="7EA98505" w14:textId="77777777" w:rsidR="009623F1" w:rsidRPr="0091571E" w:rsidRDefault="642EDC27" w:rsidP="642EDC27">
      <w:pPr>
        <w:pStyle w:val="ListParagraph"/>
        <w:numPr>
          <w:ilvl w:val="0"/>
          <w:numId w:val="20"/>
        </w:numPr>
        <w:jc w:val="both"/>
        <w:rPr>
          <w:rFonts w:ascii="Arial" w:eastAsia="Arial" w:hAnsi="Arial" w:cs="Arial"/>
          <w:sz w:val="20"/>
          <w:szCs w:val="20"/>
        </w:rPr>
      </w:pPr>
      <w:r w:rsidRPr="0091571E">
        <w:rPr>
          <w:rFonts w:ascii="Arial" w:eastAsia="Arial" w:hAnsi="Arial" w:cs="Arial"/>
          <w:sz w:val="20"/>
          <w:szCs w:val="20"/>
        </w:rPr>
        <w:t>Almost two thirds (60%) of investments were performing behind plan, slightly more in the SCF;</w:t>
      </w:r>
    </w:p>
    <w:p w14:paraId="0E7D96DB" w14:textId="77777777" w:rsidR="00FA60D6" w:rsidRPr="0091571E" w:rsidRDefault="642EDC27" w:rsidP="642EDC27">
      <w:pPr>
        <w:pStyle w:val="ListParagraph"/>
        <w:numPr>
          <w:ilvl w:val="0"/>
          <w:numId w:val="20"/>
        </w:numPr>
        <w:jc w:val="both"/>
        <w:rPr>
          <w:rFonts w:ascii="Arial" w:eastAsia="Arial" w:hAnsi="Arial" w:cs="Arial"/>
          <w:sz w:val="20"/>
          <w:szCs w:val="20"/>
        </w:rPr>
      </w:pPr>
      <w:r w:rsidRPr="0091571E">
        <w:rPr>
          <w:rFonts w:ascii="Arial" w:eastAsia="Arial" w:hAnsi="Arial" w:cs="Arial"/>
          <w:sz w:val="20"/>
          <w:szCs w:val="20"/>
        </w:rPr>
        <w:t xml:space="preserve">34% were performing to plan;   </w:t>
      </w:r>
    </w:p>
    <w:p w14:paraId="4D8BC024" w14:textId="77777777" w:rsidR="00C06A5E" w:rsidRPr="0091571E" w:rsidRDefault="642EDC27" w:rsidP="642EDC27">
      <w:pPr>
        <w:pStyle w:val="ListParagraph"/>
        <w:numPr>
          <w:ilvl w:val="0"/>
          <w:numId w:val="20"/>
        </w:numPr>
        <w:jc w:val="both"/>
        <w:rPr>
          <w:rFonts w:ascii="Arial" w:eastAsia="Arial" w:hAnsi="Arial" w:cs="Arial"/>
          <w:sz w:val="20"/>
          <w:szCs w:val="20"/>
        </w:rPr>
      </w:pPr>
      <w:r w:rsidRPr="0091571E">
        <w:rPr>
          <w:rFonts w:ascii="Arial" w:eastAsia="Arial" w:hAnsi="Arial" w:cs="Arial"/>
          <w:sz w:val="20"/>
          <w:szCs w:val="20"/>
        </w:rPr>
        <w:t>Only 2 companies were performing ahead of plan; whilst</w:t>
      </w:r>
    </w:p>
    <w:p w14:paraId="242C1829" w14:textId="77777777" w:rsidR="00C06A5E" w:rsidRPr="0091571E" w:rsidRDefault="642EDC27" w:rsidP="642EDC27">
      <w:pPr>
        <w:pStyle w:val="ListParagraph"/>
        <w:numPr>
          <w:ilvl w:val="0"/>
          <w:numId w:val="20"/>
        </w:numPr>
        <w:jc w:val="both"/>
        <w:rPr>
          <w:rFonts w:ascii="Arial" w:eastAsia="Arial" w:hAnsi="Arial" w:cs="Arial"/>
          <w:sz w:val="20"/>
          <w:szCs w:val="20"/>
        </w:rPr>
      </w:pPr>
      <w:r w:rsidRPr="0091571E">
        <w:rPr>
          <w:rFonts w:ascii="Arial" w:eastAsia="Arial" w:hAnsi="Arial" w:cs="Arial"/>
          <w:sz w:val="20"/>
          <w:szCs w:val="20"/>
        </w:rPr>
        <w:t>2% (6 companies) were insolvent.</w:t>
      </w:r>
    </w:p>
    <w:p w14:paraId="7FF5BD9D" w14:textId="77777777" w:rsidR="0071321A" w:rsidRPr="0091571E" w:rsidRDefault="009624A0" w:rsidP="642EDC27">
      <w:pPr>
        <w:jc w:val="both"/>
        <w:rPr>
          <w:rFonts w:ascii="Arial" w:eastAsia="Arial" w:hAnsi="Arial" w:cs="Arial"/>
          <w:sz w:val="20"/>
          <w:szCs w:val="20"/>
        </w:rPr>
      </w:pPr>
      <w:r w:rsidRPr="0091571E">
        <w:rPr>
          <w:rFonts w:ascii="Arial" w:eastAsia="Arial" w:hAnsi="Arial" w:cs="Arial"/>
          <w:b/>
          <w:bCs/>
          <w:sz w:val="20"/>
          <w:szCs w:val="20"/>
        </w:rPr>
        <w:t>2.16</w:t>
      </w:r>
      <w:r w:rsidR="0053247D" w:rsidRPr="0091571E">
        <w:rPr>
          <w:rFonts w:ascii="Arial" w:hAnsi="Arial" w:cs="Arial"/>
          <w:sz w:val="20"/>
          <w:szCs w:val="20"/>
        </w:rPr>
        <w:tab/>
      </w:r>
      <w:r w:rsidR="00C927BC" w:rsidRPr="0091571E">
        <w:rPr>
          <w:rFonts w:ascii="Arial" w:eastAsia="Arial" w:hAnsi="Arial" w:cs="Arial"/>
          <w:sz w:val="20"/>
          <w:szCs w:val="20"/>
        </w:rPr>
        <w:t>T</w:t>
      </w:r>
      <w:r w:rsidR="004C20FB" w:rsidRPr="0091571E">
        <w:rPr>
          <w:rFonts w:ascii="Arial" w:eastAsia="Arial" w:hAnsi="Arial" w:cs="Arial"/>
          <w:sz w:val="20"/>
          <w:szCs w:val="20"/>
        </w:rPr>
        <w:t xml:space="preserve">hese figures need to be interpreted in the context of many of the investees being small, early stage companies that are involved in </w:t>
      </w:r>
      <w:r w:rsidR="00566E30" w:rsidRPr="0091571E">
        <w:rPr>
          <w:rFonts w:ascii="Arial" w:eastAsia="Arial" w:hAnsi="Arial" w:cs="Arial"/>
          <w:sz w:val="20"/>
          <w:szCs w:val="20"/>
        </w:rPr>
        <w:t>inherently risky</w:t>
      </w:r>
      <w:r w:rsidR="00190FF3" w:rsidRPr="0091571E">
        <w:rPr>
          <w:rFonts w:ascii="Arial" w:eastAsia="Arial" w:hAnsi="Arial" w:cs="Arial"/>
          <w:sz w:val="20"/>
          <w:szCs w:val="20"/>
        </w:rPr>
        <w:t>,</w:t>
      </w:r>
      <w:r w:rsidR="00566E30" w:rsidRPr="0091571E">
        <w:rPr>
          <w:rFonts w:ascii="Arial" w:eastAsia="Arial" w:hAnsi="Arial" w:cs="Arial"/>
          <w:sz w:val="20"/>
          <w:szCs w:val="20"/>
        </w:rPr>
        <w:t xml:space="preserve"> </w:t>
      </w:r>
      <w:r w:rsidR="004C20FB" w:rsidRPr="0091571E">
        <w:rPr>
          <w:rFonts w:ascii="Arial" w:eastAsia="Arial" w:hAnsi="Arial" w:cs="Arial"/>
          <w:sz w:val="20"/>
          <w:szCs w:val="20"/>
        </w:rPr>
        <w:t>disruptive techno</w:t>
      </w:r>
      <w:r w:rsidR="00566E30" w:rsidRPr="0091571E">
        <w:rPr>
          <w:rFonts w:ascii="Arial" w:eastAsia="Arial" w:hAnsi="Arial" w:cs="Arial"/>
          <w:sz w:val="20"/>
          <w:szCs w:val="20"/>
        </w:rPr>
        <w:t>logies</w:t>
      </w:r>
      <w:r w:rsidRPr="0091571E">
        <w:rPr>
          <w:rFonts w:ascii="Arial" w:eastAsia="Arial" w:hAnsi="Arial" w:cs="Arial"/>
          <w:sz w:val="20"/>
          <w:szCs w:val="20"/>
        </w:rPr>
        <w:t xml:space="preserve">. </w:t>
      </w:r>
      <w:r w:rsidR="0046098B" w:rsidRPr="0091571E">
        <w:rPr>
          <w:rFonts w:ascii="Arial" w:eastAsia="Arial" w:hAnsi="Arial" w:cs="Arial"/>
          <w:sz w:val="20"/>
          <w:szCs w:val="20"/>
        </w:rPr>
        <w:t>Also, that when producing a business plan that aims to attract investment, companies will invariably be optimistic and as such it should be no surprise that almost two thirds were behind plan.</w:t>
      </w:r>
      <w:r w:rsidR="00C06A5E" w:rsidRPr="0091571E">
        <w:rPr>
          <w:rFonts w:ascii="Arial" w:eastAsia="Arial" w:hAnsi="Arial" w:cs="Arial"/>
          <w:sz w:val="20"/>
          <w:szCs w:val="20"/>
        </w:rPr>
        <w:t xml:space="preserve"> </w:t>
      </w:r>
      <w:r w:rsidR="00C927BC" w:rsidRPr="0091571E">
        <w:rPr>
          <w:rFonts w:ascii="Arial" w:eastAsia="Arial" w:hAnsi="Arial" w:cs="Arial"/>
          <w:sz w:val="20"/>
          <w:szCs w:val="20"/>
        </w:rPr>
        <w:t xml:space="preserve">Given </w:t>
      </w:r>
      <w:r w:rsidR="0071321A" w:rsidRPr="0091571E">
        <w:rPr>
          <w:rFonts w:ascii="Arial" w:eastAsia="Arial" w:hAnsi="Arial" w:cs="Arial"/>
          <w:sz w:val="20"/>
          <w:szCs w:val="20"/>
        </w:rPr>
        <w:t xml:space="preserve">this, the use of business plan performance as a monitoring measure may be of limited value.  </w:t>
      </w:r>
    </w:p>
    <w:p w14:paraId="2D85357F" w14:textId="77777777" w:rsidR="00AE329B"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 xml:space="preserve">Performance against business plan is only one of the factors SIB monitors alongside co-investors. Other factors include cash burn, business milestones (e.g. launch of new products), regulatory approvals, sales pipeline, management and other key appointments, as well as macro and general economic factors which impact performance and growth.  </w:t>
      </w:r>
    </w:p>
    <w:p w14:paraId="62486C05" w14:textId="77777777" w:rsidR="00C06A5E" w:rsidRPr="0091571E" w:rsidRDefault="00C06A5E" w:rsidP="00C06A5E">
      <w:pPr>
        <w:jc w:val="both"/>
        <w:rPr>
          <w:rFonts w:ascii="Arial" w:hAnsi="Arial" w:cs="Arial"/>
          <w:sz w:val="20"/>
          <w:szCs w:val="20"/>
        </w:rPr>
      </w:pPr>
    </w:p>
    <w:p w14:paraId="6EA24324" w14:textId="47672624" w:rsidR="00757695" w:rsidRPr="0091571E" w:rsidRDefault="00CA143C" w:rsidP="642EDC27">
      <w:pPr>
        <w:rPr>
          <w:rFonts w:ascii="Arial" w:hAnsi="Arial" w:cs="Arial"/>
          <w:b/>
          <w:sz w:val="20"/>
          <w:szCs w:val="20"/>
        </w:rPr>
      </w:pPr>
      <w:r w:rsidRPr="0091571E">
        <w:rPr>
          <w:rFonts w:ascii="Arial" w:hAnsi="Arial" w:cs="Arial"/>
          <w:b/>
          <w:sz w:val="20"/>
          <w:szCs w:val="20"/>
        </w:rPr>
        <w:br w:type="page"/>
      </w:r>
      <w:r w:rsidR="009B543A" w:rsidRPr="0091571E">
        <w:rPr>
          <w:rFonts w:ascii="Arial" w:eastAsia="Arial" w:hAnsi="Arial" w:cs="Arial"/>
          <w:b/>
          <w:bCs/>
          <w:sz w:val="20"/>
          <w:szCs w:val="20"/>
        </w:rPr>
        <w:t xml:space="preserve">TABLE </w:t>
      </w:r>
      <w:r w:rsidR="009909C4" w:rsidRPr="0091571E">
        <w:rPr>
          <w:rFonts w:ascii="Arial" w:eastAsia="Arial" w:hAnsi="Arial" w:cs="Arial"/>
          <w:b/>
          <w:bCs/>
          <w:sz w:val="20"/>
          <w:szCs w:val="20"/>
        </w:rPr>
        <w:t>2.</w:t>
      </w:r>
      <w:r w:rsidR="009B543A" w:rsidRPr="0091571E">
        <w:rPr>
          <w:rFonts w:ascii="Arial" w:eastAsia="Arial" w:hAnsi="Arial" w:cs="Arial"/>
          <w:b/>
          <w:bCs/>
          <w:sz w:val="20"/>
          <w:szCs w:val="20"/>
        </w:rPr>
        <w:t xml:space="preserve">3 </w:t>
      </w:r>
      <w:r w:rsidR="0099708C" w:rsidRPr="0091571E">
        <w:rPr>
          <w:rFonts w:ascii="Arial" w:hAnsi="Arial" w:cs="Arial"/>
          <w:b/>
          <w:sz w:val="20"/>
          <w:szCs w:val="20"/>
        </w:rPr>
        <w:tab/>
      </w:r>
      <w:r w:rsidR="0099708C" w:rsidRPr="0091571E">
        <w:rPr>
          <w:rFonts w:ascii="Arial" w:hAnsi="Arial" w:cs="Arial"/>
          <w:b/>
          <w:sz w:val="20"/>
          <w:szCs w:val="20"/>
        </w:rPr>
        <w:tab/>
      </w:r>
      <w:r w:rsidR="0099708C" w:rsidRPr="0091571E">
        <w:rPr>
          <w:rFonts w:ascii="Arial" w:hAnsi="Arial" w:cs="Arial"/>
          <w:b/>
          <w:sz w:val="20"/>
          <w:szCs w:val="20"/>
        </w:rPr>
        <w:tab/>
      </w:r>
      <w:r w:rsidR="009623F1" w:rsidRPr="0091571E">
        <w:rPr>
          <w:rFonts w:ascii="Arial" w:hAnsi="Arial" w:cs="Arial"/>
          <w:b/>
          <w:sz w:val="20"/>
          <w:szCs w:val="20"/>
        </w:rPr>
        <w:tab/>
      </w:r>
      <w:r w:rsidR="0099708C" w:rsidRPr="0091571E">
        <w:rPr>
          <w:rFonts w:ascii="Arial" w:eastAsia="Arial" w:hAnsi="Arial" w:cs="Arial"/>
          <w:b/>
          <w:bCs/>
          <w:sz w:val="20"/>
          <w:szCs w:val="20"/>
          <w:u w:val="single"/>
        </w:rPr>
        <w:t>Investment Performance</w:t>
      </w:r>
    </w:p>
    <w:tbl>
      <w:tblPr>
        <w:tblStyle w:val="TableGrid"/>
        <w:tblW w:w="0" w:type="auto"/>
        <w:tblLook w:val="04A0" w:firstRow="1" w:lastRow="0" w:firstColumn="1" w:lastColumn="0" w:noHBand="0" w:noVBand="1"/>
      </w:tblPr>
      <w:tblGrid>
        <w:gridCol w:w="2118"/>
        <w:gridCol w:w="926"/>
        <w:gridCol w:w="820"/>
        <w:gridCol w:w="897"/>
        <w:gridCol w:w="820"/>
        <w:gridCol w:w="897"/>
        <w:gridCol w:w="820"/>
        <w:gridCol w:w="898"/>
        <w:gridCol w:w="820"/>
      </w:tblGrid>
      <w:tr w:rsidR="0053247D" w:rsidRPr="0091571E" w14:paraId="6C99D9CD" w14:textId="77777777" w:rsidTr="642EDC27">
        <w:tc>
          <w:tcPr>
            <w:tcW w:w="1774" w:type="dxa"/>
            <w:vMerge w:val="restart"/>
          </w:tcPr>
          <w:p w14:paraId="1E5A74F1" w14:textId="77777777" w:rsidR="0053247D" w:rsidRPr="0091571E" w:rsidRDefault="642EDC27" w:rsidP="642EDC27">
            <w:pPr>
              <w:rPr>
                <w:rFonts w:ascii="Arial" w:eastAsia="Arial" w:hAnsi="Arial" w:cs="Arial"/>
                <w:b/>
                <w:bCs/>
                <w:sz w:val="18"/>
                <w:szCs w:val="18"/>
              </w:rPr>
            </w:pPr>
            <w:r w:rsidRPr="0091571E">
              <w:rPr>
                <w:rFonts w:ascii="Arial" w:eastAsia="Arial" w:hAnsi="Arial" w:cs="Arial"/>
                <w:b/>
                <w:bCs/>
                <w:sz w:val="18"/>
                <w:szCs w:val="18"/>
              </w:rPr>
              <w:t>Category</w:t>
            </w:r>
          </w:p>
        </w:tc>
        <w:tc>
          <w:tcPr>
            <w:tcW w:w="1860" w:type="dxa"/>
            <w:gridSpan w:val="2"/>
          </w:tcPr>
          <w:p w14:paraId="0F14EC77"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SCF III</w:t>
            </w:r>
          </w:p>
        </w:tc>
        <w:tc>
          <w:tcPr>
            <w:tcW w:w="1794" w:type="dxa"/>
            <w:gridSpan w:val="2"/>
          </w:tcPr>
          <w:p w14:paraId="1C540629"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SVF III</w:t>
            </w:r>
          </w:p>
        </w:tc>
        <w:tc>
          <w:tcPr>
            <w:tcW w:w="1775" w:type="dxa"/>
            <w:gridSpan w:val="2"/>
          </w:tcPr>
          <w:p w14:paraId="36BE776C"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Both Funds</w:t>
            </w:r>
          </w:p>
        </w:tc>
        <w:tc>
          <w:tcPr>
            <w:tcW w:w="1813" w:type="dxa"/>
            <w:gridSpan w:val="2"/>
          </w:tcPr>
          <w:p w14:paraId="1E95C0F0"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Overall</w:t>
            </w:r>
          </w:p>
        </w:tc>
      </w:tr>
      <w:tr w:rsidR="0053247D" w:rsidRPr="0091571E" w14:paraId="1DE04B1A" w14:textId="77777777" w:rsidTr="642EDC27">
        <w:tc>
          <w:tcPr>
            <w:tcW w:w="1774" w:type="dxa"/>
            <w:vMerge/>
          </w:tcPr>
          <w:p w14:paraId="4B99056E" w14:textId="77777777" w:rsidR="0053247D" w:rsidRPr="0091571E" w:rsidRDefault="0053247D" w:rsidP="00757695">
            <w:pPr>
              <w:rPr>
                <w:rFonts w:ascii="Arial" w:hAnsi="Arial" w:cs="Arial"/>
                <w:b/>
                <w:sz w:val="18"/>
                <w:szCs w:val="18"/>
              </w:rPr>
            </w:pPr>
          </w:p>
        </w:tc>
        <w:tc>
          <w:tcPr>
            <w:tcW w:w="945" w:type="dxa"/>
          </w:tcPr>
          <w:p w14:paraId="15F94F2D"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Number</w:t>
            </w:r>
          </w:p>
        </w:tc>
        <w:tc>
          <w:tcPr>
            <w:tcW w:w="915" w:type="dxa"/>
          </w:tcPr>
          <w:p w14:paraId="6462C093"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w:t>
            </w:r>
          </w:p>
        </w:tc>
        <w:tc>
          <w:tcPr>
            <w:tcW w:w="879" w:type="dxa"/>
          </w:tcPr>
          <w:p w14:paraId="2407ED7C"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Number</w:t>
            </w:r>
          </w:p>
        </w:tc>
        <w:tc>
          <w:tcPr>
            <w:tcW w:w="915" w:type="dxa"/>
          </w:tcPr>
          <w:p w14:paraId="5E50E1C8"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w:t>
            </w:r>
          </w:p>
        </w:tc>
        <w:tc>
          <w:tcPr>
            <w:tcW w:w="860" w:type="dxa"/>
          </w:tcPr>
          <w:p w14:paraId="59CFD28D"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Number</w:t>
            </w:r>
          </w:p>
        </w:tc>
        <w:tc>
          <w:tcPr>
            <w:tcW w:w="915" w:type="dxa"/>
          </w:tcPr>
          <w:p w14:paraId="5D52869B"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w:t>
            </w:r>
          </w:p>
        </w:tc>
        <w:tc>
          <w:tcPr>
            <w:tcW w:w="898" w:type="dxa"/>
          </w:tcPr>
          <w:p w14:paraId="03E16E06"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Number</w:t>
            </w:r>
          </w:p>
        </w:tc>
        <w:tc>
          <w:tcPr>
            <w:tcW w:w="915" w:type="dxa"/>
          </w:tcPr>
          <w:p w14:paraId="4617B7B6" w14:textId="77777777" w:rsidR="0053247D"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w:t>
            </w:r>
          </w:p>
        </w:tc>
      </w:tr>
      <w:tr w:rsidR="00566E30" w:rsidRPr="0091571E" w14:paraId="1D82A1E8" w14:textId="77777777" w:rsidTr="642EDC27">
        <w:tc>
          <w:tcPr>
            <w:tcW w:w="1774" w:type="dxa"/>
          </w:tcPr>
          <w:p w14:paraId="46B66150" w14:textId="77777777" w:rsidR="00566E30" w:rsidRPr="0091571E" w:rsidRDefault="642EDC27" w:rsidP="642EDC27">
            <w:pPr>
              <w:rPr>
                <w:rFonts w:ascii="Arial" w:eastAsia="Arial,Times New Roman" w:hAnsi="Arial" w:cs="Arial"/>
                <w:b/>
                <w:bCs/>
                <w:sz w:val="18"/>
                <w:szCs w:val="18"/>
                <w:lang w:eastAsia="en-GB"/>
              </w:rPr>
            </w:pPr>
            <w:r w:rsidRPr="0091571E">
              <w:rPr>
                <w:rFonts w:ascii="Arial" w:eastAsia="Arial" w:hAnsi="Arial" w:cs="Arial"/>
                <w:b/>
                <w:bCs/>
                <w:sz w:val="18"/>
                <w:szCs w:val="18"/>
                <w:lang w:eastAsia="en-GB"/>
              </w:rPr>
              <w:t>Performing - Behind Plan</w:t>
            </w:r>
          </w:p>
        </w:tc>
        <w:tc>
          <w:tcPr>
            <w:tcW w:w="945" w:type="dxa"/>
          </w:tcPr>
          <w:p w14:paraId="00CA47E3" w14:textId="77777777" w:rsidR="00566E30" w:rsidRPr="0091571E" w:rsidRDefault="642EDC27" w:rsidP="642EDC27">
            <w:pPr>
              <w:jc w:val="center"/>
              <w:rPr>
                <w:rFonts w:ascii="Arial" w:eastAsia="Arial,Times New Roman" w:hAnsi="Arial" w:cs="Arial"/>
                <w:sz w:val="18"/>
                <w:szCs w:val="18"/>
                <w:lang w:eastAsia="en-GB"/>
              </w:rPr>
            </w:pPr>
            <w:r w:rsidRPr="0091571E">
              <w:rPr>
                <w:rFonts w:ascii="Arial" w:eastAsia="Arial" w:hAnsi="Arial" w:cs="Arial"/>
                <w:sz w:val="18"/>
                <w:szCs w:val="18"/>
                <w:lang w:eastAsia="en-GB"/>
              </w:rPr>
              <w:t>46</w:t>
            </w:r>
          </w:p>
        </w:tc>
        <w:tc>
          <w:tcPr>
            <w:tcW w:w="915" w:type="dxa"/>
          </w:tcPr>
          <w:p w14:paraId="62B37E15"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65%</w:t>
            </w:r>
          </w:p>
        </w:tc>
        <w:tc>
          <w:tcPr>
            <w:tcW w:w="879" w:type="dxa"/>
          </w:tcPr>
          <w:p w14:paraId="6089FD39" w14:textId="77777777" w:rsidR="00566E30" w:rsidRPr="0091571E" w:rsidRDefault="642EDC27" w:rsidP="642EDC27">
            <w:pPr>
              <w:jc w:val="center"/>
              <w:rPr>
                <w:rFonts w:ascii="Arial" w:eastAsia="Arial,Times New Roman" w:hAnsi="Arial" w:cs="Arial"/>
                <w:sz w:val="18"/>
                <w:szCs w:val="18"/>
                <w:lang w:eastAsia="en-GB"/>
              </w:rPr>
            </w:pPr>
            <w:r w:rsidRPr="0091571E">
              <w:rPr>
                <w:rFonts w:ascii="Arial" w:eastAsia="Arial" w:hAnsi="Arial" w:cs="Arial"/>
                <w:sz w:val="18"/>
                <w:szCs w:val="18"/>
                <w:lang w:eastAsia="en-GB"/>
              </w:rPr>
              <w:t>48</w:t>
            </w:r>
          </w:p>
        </w:tc>
        <w:tc>
          <w:tcPr>
            <w:tcW w:w="915" w:type="dxa"/>
          </w:tcPr>
          <w:p w14:paraId="15AEF455"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58%</w:t>
            </w:r>
          </w:p>
        </w:tc>
        <w:tc>
          <w:tcPr>
            <w:tcW w:w="860" w:type="dxa"/>
          </w:tcPr>
          <w:p w14:paraId="5FCD5EC4"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3</w:t>
            </w:r>
          </w:p>
        </w:tc>
        <w:tc>
          <w:tcPr>
            <w:tcW w:w="915" w:type="dxa"/>
          </w:tcPr>
          <w:p w14:paraId="58FAD710"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33%</w:t>
            </w:r>
          </w:p>
        </w:tc>
        <w:tc>
          <w:tcPr>
            <w:tcW w:w="898" w:type="dxa"/>
          </w:tcPr>
          <w:p w14:paraId="5C30BB71"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97</w:t>
            </w:r>
          </w:p>
        </w:tc>
        <w:tc>
          <w:tcPr>
            <w:tcW w:w="915" w:type="dxa"/>
          </w:tcPr>
          <w:p w14:paraId="184D513D"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60%</w:t>
            </w:r>
          </w:p>
        </w:tc>
      </w:tr>
      <w:tr w:rsidR="00566E30" w:rsidRPr="0091571E" w14:paraId="651A560D" w14:textId="77777777" w:rsidTr="642EDC27">
        <w:tc>
          <w:tcPr>
            <w:tcW w:w="1774" w:type="dxa"/>
          </w:tcPr>
          <w:p w14:paraId="07E3957F" w14:textId="77777777" w:rsidR="00566E30" w:rsidRPr="0091571E" w:rsidRDefault="642EDC27" w:rsidP="642EDC27">
            <w:pPr>
              <w:rPr>
                <w:rFonts w:ascii="Arial" w:eastAsia="Arial,Times New Roman" w:hAnsi="Arial" w:cs="Arial"/>
                <w:b/>
                <w:bCs/>
                <w:sz w:val="18"/>
                <w:szCs w:val="18"/>
                <w:lang w:eastAsia="en-GB"/>
              </w:rPr>
            </w:pPr>
            <w:r w:rsidRPr="0091571E">
              <w:rPr>
                <w:rFonts w:ascii="Arial" w:eastAsia="Arial" w:hAnsi="Arial" w:cs="Arial"/>
                <w:b/>
                <w:bCs/>
                <w:sz w:val="18"/>
                <w:szCs w:val="18"/>
                <w:lang w:eastAsia="en-GB"/>
              </w:rPr>
              <w:t>Performing - To Plan</w:t>
            </w:r>
          </w:p>
        </w:tc>
        <w:tc>
          <w:tcPr>
            <w:tcW w:w="945" w:type="dxa"/>
          </w:tcPr>
          <w:p w14:paraId="72E4F76D" w14:textId="77777777" w:rsidR="00566E30" w:rsidRPr="0091571E" w:rsidRDefault="642EDC27" w:rsidP="642EDC27">
            <w:pPr>
              <w:jc w:val="center"/>
              <w:rPr>
                <w:rFonts w:ascii="Arial" w:eastAsia="Arial,Times New Roman" w:hAnsi="Arial" w:cs="Arial"/>
                <w:sz w:val="18"/>
                <w:szCs w:val="18"/>
                <w:lang w:eastAsia="en-GB"/>
              </w:rPr>
            </w:pPr>
            <w:r w:rsidRPr="0091571E">
              <w:rPr>
                <w:rFonts w:ascii="Arial" w:eastAsia="Arial" w:hAnsi="Arial" w:cs="Arial"/>
                <w:sz w:val="18"/>
                <w:szCs w:val="18"/>
                <w:lang w:eastAsia="en-GB"/>
              </w:rPr>
              <w:t>23</w:t>
            </w:r>
          </w:p>
        </w:tc>
        <w:tc>
          <w:tcPr>
            <w:tcW w:w="915" w:type="dxa"/>
          </w:tcPr>
          <w:p w14:paraId="5C341BF8"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32%</w:t>
            </w:r>
          </w:p>
        </w:tc>
        <w:tc>
          <w:tcPr>
            <w:tcW w:w="879" w:type="dxa"/>
          </w:tcPr>
          <w:p w14:paraId="41C0AA51" w14:textId="77777777" w:rsidR="00566E30" w:rsidRPr="0091571E" w:rsidRDefault="642EDC27" w:rsidP="642EDC27">
            <w:pPr>
              <w:jc w:val="center"/>
              <w:rPr>
                <w:rFonts w:ascii="Arial" w:eastAsia="Arial,Times New Roman" w:hAnsi="Arial" w:cs="Arial"/>
                <w:sz w:val="18"/>
                <w:szCs w:val="18"/>
                <w:lang w:eastAsia="en-GB"/>
              </w:rPr>
            </w:pPr>
            <w:r w:rsidRPr="0091571E">
              <w:rPr>
                <w:rFonts w:ascii="Arial" w:eastAsia="Arial" w:hAnsi="Arial" w:cs="Arial"/>
                <w:sz w:val="18"/>
                <w:szCs w:val="18"/>
                <w:lang w:eastAsia="en-GB"/>
              </w:rPr>
              <w:t>27</w:t>
            </w:r>
          </w:p>
        </w:tc>
        <w:tc>
          <w:tcPr>
            <w:tcW w:w="915" w:type="dxa"/>
          </w:tcPr>
          <w:p w14:paraId="5A34C260"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33%</w:t>
            </w:r>
          </w:p>
        </w:tc>
        <w:tc>
          <w:tcPr>
            <w:tcW w:w="860" w:type="dxa"/>
          </w:tcPr>
          <w:p w14:paraId="78941E47"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5</w:t>
            </w:r>
          </w:p>
        </w:tc>
        <w:tc>
          <w:tcPr>
            <w:tcW w:w="915" w:type="dxa"/>
          </w:tcPr>
          <w:p w14:paraId="262EE23F"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56%</w:t>
            </w:r>
          </w:p>
        </w:tc>
        <w:tc>
          <w:tcPr>
            <w:tcW w:w="898" w:type="dxa"/>
          </w:tcPr>
          <w:p w14:paraId="5FE3165D"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55</w:t>
            </w:r>
          </w:p>
        </w:tc>
        <w:tc>
          <w:tcPr>
            <w:tcW w:w="915" w:type="dxa"/>
          </w:tcPr>
          <w:p w14:paraId="52F6B6D8"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34%</w:t>
            </w:r>
          </w:p>
        </w:tc>
      </w:tr>
      <w:tr w:rsidR="00566E30" w:rsidRPr="0091571E" w14:paraId="1A73B1EB" w14:textId="77777777" w:rsidTr="642EDC27">
        <w:tc>
          <w:tcPr>
            <w:tcW w:w="1774" w:type="dxa"/>
          </w:tcPr>
          <w:p w14:paraId="232F4290" w14:textId="77777777" w:rsidR="00566E30" w:rsidRPr="0091571E" w:rsidRDefault="642EDC27" w:rsidP="642EDC27">
            <w:pPr>
              <w:rPr>
                <w:rFonts w:ascii="Arial" w:eastAsia="Arial,Times New Roman" w:hAnsi="Arial" w:cs="Arial"/>
                <w:b/>
                <w:bCs/>
                <w:sz w:val="18"/>
                <w:szCs w:val="18"/>
                <w:lang w:eastAsia="en-GB"/>
              </w:rPr>
            </w:pPr>
            <w:r w:rsidRPr="0091571E">
              <w:rPr>
                <w:rFonts w:ascii="Arial" w:eastAsia="Arial" w:hAnsi="Arial" w:cs="Arial"/>
                <w:b/>
                <w:bCs/>
                <w:sz w:val="18"/>
                <w:szCs w:val="18"/>
                <w:lang w:eastAsia="en-GB"/>
              </w:rPr>
              <w:t>Performing - Ahead of Plan</w:t>
            </w:r>
          </w:p>
        </w:tc>
        <w:tc>
          <w:tcPr>
            <w:tcW w:w="945" w:type="dxa"/>
          </w:tcPr>
          <w:p w14:paraId="4B584315" w14:textId="77777777" w:rsidR="00566E30" w:rsidRPr="0091571E" w:rsidRDefault="642EDC27" w:rsidP="642EDC27">
            <w:pPr>
              <w:jc w:val="center"/>
              <w:rPr>
                <w:rFonts w:ascii="Arial" w:eastAsia="Arial,Times New Roman" w:hAnsi="Arial" w:cs="Arial"/>
                <w:sz w:val="18"/>
                <w:szCs w:val="18"/>
                <w:lang w:eastAsia="en-GB"/>
              </w:rPr>
            </w:pPr>
            <w:r w:rsidRPr="0091571E">
              <w:rPr>
                <w:rFonts w:ascii="Arial" w:eastAsia="Arial" w:hAnsi="Arial" w:cs="Arial"/>
                <w:sz w:val="18"/>
                <w:szCs w:val="18"/>
                <w:lang w:eastAsia="en-GB"/>
              </w:rPr>
              <w:t>0</w:t>
            </w:r>
          </w:p>
        </w:tc>
        <w:tc>
          <w:tcPr>
            <w:tcW w:w="915" w:type="dxa"/>
          </w:tcPr>
          <w:p w14:paraId="6D414B93"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0%</w:t>
            </w:r>
          </w:p>
        </w:tc>
        <w:tc>
          <w:tcPr>
            <w:tcW w:w="879" w:type="dxa"/>
          </w:tcPr>
          <w:p w14:paraId="18F999B5" w14:textId="77777777" w:rsidR="00566E30" w:rsidRPr="0091571E" w:rsidRDefault="642EDC27" w:rsidP="642EDC27">
            <w:pPr>
              <w:jc w:val="center"/>
              <w:rPr>
                <w:rFonts w:ascii="Arial" w:eastAsia="Arial,Times New Roman" w:hAnsi="Arial" w:cs="Arial"/>
                <w:sz w:val="18"/>
                <w:szCs w:val="18"/>
                <w:lang w:eastAsia="en-GB"/>
              </w:rPr>
            </w:pPr>
            <w:r w:rsidRPr="0091571E">
              <w:rPr>
                <w:rFonts w:ascii="Arial" w:eastAsia="Arial" w:hAnsi="Arial" w:cs="Arial"/>
                <w:sz w:val="18"/>
                <w:szCs w:val="18"/>
                <w:lang w:eastAsia="en-GB"/>
              </w:rPr>
              <w:t>2</w:t>
            </w:r>
          </w:p>
        </w:tc>
        <w:tc>
          <w:tcPr>
            <w:tcW w:w="915" w:type="dxa"/>
          </w:tcPr>
          <w:p w14:paraId="02D1A0E8"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2%</w:t>
            </w:r>
          </w:p>
        </w:tc>
        <w:tc>
          <w:tcPr>
            <w:tcW w:w="860" w:type="dxa"/>
          </w:tcPr>
          <w:p w14:paraId="2322F001"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0</w:t>
            </w:r>
          </w:p>
        </w:tc>
        <w:tc>
          <w:tcPr>
            <w:tcW w:w="915" w:type="dxa"/>
          </w:tcPr>
          <w:p w14:paraId="4018C83E"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0%</w:t>
            </w:r>
          </w:p>
        </w:tc>
        <w:tc>
          <w:tcPr>
            <w:tcW w:w="898" w:type="dxa"/>
          </w:tcPr>
          <w:p w14:paraId="7144751B"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2</w:t>
            </w:r>
          </w:p>
        </w:tc>
        <w:tc>
          <w:tcPr>
            <w:tcW w:w="915" w:type="dxa"/>
          </w:tcPr>
          <w:p w14:paraId="7F1EDEFB"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1%</w:t>
            </w:r>
          </w:p>
        </w:tc>
      </w:tr>
      <w:tr w:rsidR="00566E30" w:rsidRPr="0091571E" w14:paraId="47DFF2B2" w14:textId="77777777" w:rsidTr="642EDC27">
        <w:tc>
          <w:tcPr>
            <w:tcW w:w="1774" w:type="dxa"/>
          </w:tcPr>
          <w:p w14:paraId="1D15AF53" w14:textId="77777777" w:rsidR="00566E30" w:rsidRPr="0091571E" w:rsidRDefault="642EDC27" w:rsidP="642EDC27">
            <w:pPr>
              <w:rPr>
                <w:rFonts w:ascii="Arial" w:eastAsia="Arial,Times New Roman" w:hAnsi="Arial" w:cs="Arial"/>
                <w:b/>
                <w:bCs/>
                <w:sz w:val="18"/>
                <w:szCs w:val="18"/>
                <w:lang w:eastAsia="en-GB"/>
              </w:rPr>
            </w:pPr>
            <w:r w:rsidRPr="0091571E">
              <w:rPr>
                <w:rFonts w:ascii="Arial" w:eastAsia="Arial" w:hAnsi="Arial" w:cs="Arial"/>
                <w:b/>
                <w:bCs/>
                <w:sz w:val="18"/>
                <w:szCs w:val="18"/>
                <w:lang w:eastAsia="en-GB"/>
              </w:rPr>
              <w:t>Non-Performing – Solvent</w:t>
            </w:r>
          </w:p>
        </w:tc>
        <w:tc>
          <w:tcPr>
            <w:tcW w:w="945" w:type="dxa"/>
          </w:tcPr>
          <w:p w14:paraId="649841BE" w14:textId="77777777" w:rsidR="00566E30" w:rsidRPr="0091571E" w:rsidRDefault="642EDC27" w:rsidP="642EDC27">
            <w:pPr>
              <w:jc w:val="center"/>
              <w:rPr>
                <w:rFonts w:ascii="Arial" w:eastAsia="Arial,Times New Roman" w:hAnsi="Arial" w:cs="Arial"/>
                <w:sz w:val="18"/>
                <w:szCs w:val="18"/>
                <w:lang w:eastAsia="en-GB"/>
              </w:rPr>
            </w:pPr>
            <w:r w:rsidRPr="0091571E">
              <w:rPr>
                <w:rFonts w:ascii="Arial" w:eastAsia="Arial" w:hAnsi="Arial" w:cs="Arial"/>
                <w:sz w:val="18"/>
                <w:szCs w:val="18"/>
                <w:lang w:eastAsia="en-GB"/>
              </w:rPr>
              <w:t>1</w:t>
            </w:r>
          </w:p>
        </w:tc>
        <w:tc>
          <w:tcPr>
            <w:tcW w:w="915" w:type="dxa"/>
          </w:tcPr>
          <w:p w14:paraId="7869AC22"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1%</w:t>
            </w:r>
          </w:p>
        </w:tc>
        <w:tc>
          <w:tcPr>
            <w:tcW w:w="879" w:type="dxa"/>
          </w:tcPr>
          <w:p w14:paraId="7B7EFE02" w14:textId="77777777" w:rsidR="00566E30" w:rsidRPr="0091571E" w:rsidRDefault="642EDC27" w:rsidP="642EDC27">
            <w:pPr>
              <w:jc w:val="center"/>
              <w:rPr>
                <w:rFonts w:ascii="Arial" w:eastAsia="Arial,Times New Roman" w:hAnsi="Arial" w:cs="Arial"/>
                <w:sz w:val="18"/>
                <w:szCs w:val="18"/>
                <w:lang w:eastAsia="en-GB"/>
              </w:rPr>
            </w:pPr>
            <w:r w:rsidRPr="0091571E">
              <w:rPr>
                <w:rFonts w:ascii="Arial" w:eastAsia="Arial" w:hAnsi="Arial" w:cs="Arial"/>
                <w:sz w:val="18"/>
                <w:szCs w:val="18"/>
                <w:lang w:eastAsia="en-GB"/>
              </w:rPr>
              <w:t>0</w:t>
            </w:r>
          </w:p>
        </w:tc>
        <w:tc>
          <w:tcPr>
            <w:tcW w:w="915" w:type="dxa"/>
          </w:tcPr>
          <w:p w14:paraId="0EEA4D56"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0%</w:t>
            </w:r>
          </w:p>
        </w:tc>
        <w:tc>
          <w:tcPr>
            <w:tcW w:w="860" w:type="dxa"/>
          </w:tcPr>
          <w:p w14:paraId="33113584"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0</w:t>
            </w:r>
          </w:p>
        </w:tc>
        <w:tc>
          <w:tcPr>
            <w:tcW w:w="915" w:type="dxa"/>
          </w:tcPr>
          <w:p w14:paraId="2418A138"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0%</w:t>
            </w:r>
          </w:p>
        </w:tc>
        <w:tc>
          <w:tcPr>
            <w:tcW w:w="898" w:type="dxa"/>
          </w:tcPr>
          <w:p w14:paraId="56B20A0C"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1</w:t>
            </w:r>
          </w:p>
        </w:tc>
        <w:tc>
          <w:tcPr>
            <w:tcW w:w="915" w:type="dxa"/>
          </w:tcPr>
          <w:p w14:paraId="649EB670"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1%</w:t>
            </w:r>
          </w:p>
        </w:tc>
      </w:tr>
      <w:tr w:rsidR="00566E30" w:rsidRPr="0091571E" w14:paraId="292324D6" w14:textId="77777777" w:rsidTr="642EDC27">
        <w:tc>
          <w:tcPr>
            <w:tcW w:w="1774" w:type="dxa"/>
          </w:tcPr>
          <w:p w14:paraId="43BCEBAE" w14:textId="77777777" w:rsidR="00566E30" w:rsidRPr="0091571E" w:rsidRDefault="642EDC27" w:rsidP="642EDC27">
            <w:pPr>
              <w:rPr>
                <w:rFonts w:ascii="Arial" w:eastAsia="Arial,Times New Roman" w:hAnsi="Arial" w:cs="Arial"/>
                <w:b/>
                <w:bCs/>
                <w:sz w:val="18"/>
                <w:szCs w:val="18"/>
                <w:lang w:eastAsia="en-GB"/>
              </w:rPr>
            </w:pPr>
            <w:r w:rsidRPr="0091571E">
              <w:rPr>
                <w:rFonts w:ascii="Arial" w:eastAsia="Arial" w:hAnsi="Arial" w:cs="Arial"/>
                <w:b/>
                <w:bCs/>
                <w:sz w:val="18"/>
                <w:szCs w:val="18"/>
                <w:lang w:eastAsia="en-GB"/>
              </w:rPr>
              <w:t>Non-Performing – Insolvent</w:t>
            </w:r>
          </w:p>
        </w:tc>
        <w:tc>
          <w:tcPr>
            <w:tcW w:w="945" w:type="dxa"/>
          </w:tcPr>
          <w:p w14:paraId="249FAAB8" w14:textId="77777777" w:rsidR="00566E30" w:rsidRPr="0091571E" w:rsidRDefault="642EDC27" w:rsidP="642EDC27">
            <w:pPr>
              <w:jc w:val="center"/>
              <w:rPr>
                <w:rFonts w:ascii="Arial" w:eastAsia="Arial,Times New Roman" w:hAnsi="Arial" w:cs="Arial"/>
                <w:sz w:val="18"/>
                <w:szCs w:val="18"/>
                <w:lang w:eastAsia="en-GB"/>
              </w:rPr>
            </w:pPr>
            <w:r w:rsidRPr="0091571E">
              <w:rPr>
                <w:rFonts w:ascii="Arial" w:eastAsia="Arial" w:hAnsi="Arial" w:cs="Arial"/>
                <w:sz w:val="18"/>
                <w:szCs w:val="18"/>
                <w:lang w:eastAsia="en-GB"/>
              </w:rPr>
              <w:t>1</w:t>
            </w:r>
          </w:p>
        </w:tc>
        <w:tc>
          <w:tcPr>
            <w:tcW w:w="915" w:type="dxa"/>
          </w:tcPr>
          <w:p w14:paraId="15B002AF"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1%</w:t>
            </w:r>
          </w:p>
        </w:tc>
        <w:tc>
          <w:tcPr>
            <w:tcW w:w="879" w:type="dxa"/>
          </w:tcPr>
          <w:p w14:paraId="2598DEE6"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4</w:t>
            </w:r>
          </w:p>
        </w:tc>
        <w:tc>
          <w:tcPr>
            <w:tcW w:w="915" w:type="dxa"/>
          </w:tcPr>
          <w:p w14:paraId="598B85BA"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5%</w:t>
            </w:r>
          </w:p>
        </w:tc>
        <w:tc>
          <w:tcPr>
            <w:tcW w:w="860" w:type="dxa"/>
          </w:tcPr>
          <w:p w14:paraId="19F14E3C"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1</w:t>
            </w:r>
          </w:p>
        </w:tc>
        <w:tc>
          <w:tcPr>
            <w:tcW w:w="915" w:type="dxa"/>
          </w:tcPr>
          <w:p w14:paraId="3E5E850A"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11%</w:t>
            </w:r>
          </w:p>
        </w:tc>
        <w:tc>
          <w:tcPr>
            <w:tcW w:w="898" w:type="dxa"/>
          </w:tcPr>
          <w:p w14:paraId="29B4EA11"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6</w:t>
            </w:r>
          </w:p>
        </w:tc>
        <w:tc>
          <w:tcPr>
            <w:tcW w:w="915" w:type="dxa"/>
          </w:tcPr>
          <w:p w14:paraId="68DBD0C8"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2%</w:t>
            </w:r>
          </w:p>
        </w:tc>
      </w:tr>
      <w:tr w:rsidR="00566E30" w:rsidRPr="0091571E" w14:paraId="01081989" w14:textId="77777777" w:rsidTr="642EDC27">
        <w:tc>
          <w:tcPr>
            <w:tcW w:w="1774" w:type="dxa"/>
          </w:tcPr>
          <w:p w14:paraId="32CD10CB" w14:textId="77777777" w:rsidR="00566E30" w:rsidRPr="0091571E" w:rsidRDefault="642EDC27" w:rsidP="642EDC27">
            <w:pPr>
              <w:rPr>
                <w:rFonts w:ascii="Arial" w:eastAsia="Arial,Times New Roman" w:hAnsi="Arial" w:cs="Arial"/>
                <w:b/>
                <w:bCs/>
                <w:sz w:val="18"/>
                <w:szCs w:val="18"/>
                <w:lang w:eastAsia="en-GB"/>
              </w:rPr>
            </w:pPr>
            <w:r w:rsidRPr="0091571E">
              <w:rPr>
                <w:rFonts w:ascii="Arial" w:eastAsia="Arial" w:hAnsi="Arial" w:cs="Arial"/>
                <w:b/>
                <w:bCs/>
                <w:sz w:val="18"/>
                <w:szCs w:val="18"/>
                <w:lang w:eastAsia="en-GB"/>
              </w:rPr>
              <w:t>Blank</w:t>
            </w:r>
          </w:p>
        </w:tc>
        <w:tc>
          <w:tcPr>
            <w:tcW w:w="945" w:type="dxa"/>
          </w:tcPr>
          <w:p w14:paraId="5531F93F" w14:textId="77777777" w:rsidR="00566E30" w:rsidRPr="0091571E" w:rsidRDefault="642EDC27" w:rsidP="642EDC27">
            <w:pPr>
              <w:jc w:val="center"/>
              <w:rPr>
                <w:rFonts w:ascii="Arial" w:eastAsia="Arial,Times New Roman" w:hAnsi="Arial" w:cs="Arial"/>
                <w:sz w:val="18"/>
                <w:szCs w:val="18"/>
                <w:lang w:eastAsia="en-GB"/>
              </w:rPr>
            </w:pPr>
            <w:r w:rsidRPr="0091571E">
              <w:rPr>
                <w:rFonts w:ascii="Arial" w:eastAsia="Arial" w:hAnsi="Arial" w:cs="Arial"/>
                <w:sz w:val="18"/>
                <w:szCs w:val="18"/>
                <w:lang w:eastAsia="en-GB"/>
              </w:rPr>
              <w:t>0</w:t>
            </w:r>
          </w:p>
        </w:tc>
        <w:tc>
          <w:tcPr>
            <w:tcW w:w="915" w:type="dxa"/>
          </w:tcPr>
          <w:p w14:paraId="0213FF8E"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0</w:t>
            </w:r>
          </w:p>
        </w:tc>
        <w:tc>
          <w:tcPr>
            <w:tcW w:w="879" w:type="dxa"/>
          </w:tcPr>
          <w:p w14:paraId="78E884CA"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2</w:t>
            </w:r>
          </w:p>
        </w:tc>
        <w:tc>
          <w:tcPr>
            <w:tcW w:w="915" w:type="dxa"/>
          </w:tcPr>
          <w:p w14:paraId="1D857634"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2%</w:t>
            </w:r>
          </w:p>
        </w:tc>
        <w:tc>
          <w:tcPr>
            <w:tcW w:w="860" w:type="dxa"/>
          </w:tcPr>
          <w:p w14:paraId="370D6AA5"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0</w:t>
            </w:r>
          </w:p>
        </w:tc>
        <w:tc>
          <w:tcPr>
            <w:tcW w:w="915" w:type="dxa"/>
          </w:tcPr>
          <w:p w14:paraId="284A9CAB"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0%</w:t>
            </w:r>
          </w:p>
        </w:tc>
        <w:tc>
          <w:tcPr>
            <w:tcW w:w="898" w:type="dxa"/>
          </w:tcPr>
          <w:p w14:paraId="7842F596"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2</w:t>
            </w:r>
          </w:p>
        </w:tc>
        <w:tc>
          <w:tcPr>
            <w:tcW w:w="915" w:type="dxa"/>
          </w:tcPr>
          <w:p w14:paraId="04C749B9" w14:textId="77777777" w:rsidR="00566E30" w:rsidRPr="0091571E" w:rsidRDefault="642EDC27" w:rsidP="642EDC27">
            <w:pPr>
              <w:jc w:val="center"/>
              <w:rPr>
                <w:rFonts w:ascii="Arial" w:eastAsia="Arial" w:hAnsi="Arial" w:cs="Arial"/>
                <w:sz w:val="18"/>
                <w:szCs w:val="18"/>
              </w:rPr>
            </w:pPr>
            <w:r w:rsidRPr="0091571E">
              <w:rPr>
                <w:rFonts w:ascii="Arial" w:eastAsia="Arial" w:hAnsi="Arial" w:cs="Arial"/>
                <w:sz w:val="18"/>
                <w:szCs w:val="18"/>
              </w:rPr>
              <w:t>1%</w:t>
            </w:r>
          </w:p>
        </w:tc>
      </w:tr>
      <w:tr w:rsidR="00566E30" w:rsidRPr="0091571E" w14:paraId="1977BE35" w14:textId="77777777" w:rsidTr="642EDC27">
        <w:tc>
          <w:tcPr>
            <w:tcW w:w="1774" w:type="dxa"/>
          </w:tcPr>
          <w:p w14:paraId="74C783DE" w14:textId="77777777" w:rsidR="00566E30" w:rsidRPr="0091571E" w:rsidRDefault="642EDC27" w:rsidP="642EDC27">
            <w:pPr>
              <w:rPr>
                <w:rFonts w:ascii="Arial" w:eastAsia="Arial,Times New Roman" w:hAnsi="Arial" w:cs="Arial"/>
                <w:b/>
                <w:bCs/>
                <w:sz w:val="18"/>
                <w:szCs w:val="18"/>
                <w:lang w:eastAsia="en-GB"/>
              </w:rPr>
            </w:pPr>
            <w:r w:rsidRPr="0091571E">
              <w:rPr>
                <w:rFonts w:ascii="Arial" w:eastAsia="Arial" w:hAnsi="Arial" w:cs="Arial"/>
                <w:b/>
                <w:bCs/>
                <w:sz w:val="18"/>
                <w:szCs w:val="18"/>
                <w:lang w:eastAsia="en-GB"/>
              </w:rPr>
              <w:t>TOTAL/PERCENTAGE</w:t>
            </w:r>
          </w:p>
        </w:tc>
        <w:tc>
          <w:tcPr>
            <w:tcW w:w="945" w:type="dxa"/>
          </w:tcPr>
          <w:p w14:paraId="2A4CBA15" w14:textId="77777777" w:rsidR="00566E30" w:rsidRPr="0091571E" w:rsidRDefault="642EDC27" w:rsidP="642EDC27">
            <w:pPr>
              <w:jc w:val="center"/>
              <w:rPr>
                <w:rFonts w:ascii="Arial" w:eastAsia="Arial,Times New Roman" w:hAnsi="Arial" w:cs="Arial"/>
                <w:b/>
                <w:bCs/>
                <w:sz w:val="18"/>
                <w:szCs w:val="18"/>
                <w:lang w:eastAsia="en-GB"/>
              </w:rPr>
            </w:pPr>
            <w:r w:rsidRPr="0091571E">
              <w:rPr>
                <w:rFonts w:ascii="Arial" w:eastAsia="Arial" w:hAnsi="Arial" w:cs="Arial"/>
                <w:b/>
                <w:bCs/>
                <w:sz w:val="18"/>
                <w:szCs w:val="18"/>
                <w:lang w:eastAsia="en-GB"/>
              </w:rPr>
              <w:t>71</w:t>
            </w:r>
          </w:p>
        </w:tc>
        <w:tc>
          <w:tcPr>
            <w:tcW w:w="915" w:type="dxa"/>
          </w:tcPr>
          <w:p w14:paraId="135237C8" w14:textId="77777777" w:rsidR="00566E30"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100%</w:t>
            </w:r>
          </w:p>
        </w:tc>
        <w:tc>
          <w:tcPr>
            <w:tcW w:w="879" w:type="dxa"/>
          </w:tcPr>
          <w:p w14:paraId="702436C1" w14:textId="77777777" w:rsidR="00566E30"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83</w:t>
            </w:r>
          </w:p>
        </w:tc>
        <w:tc>
          <w:tcPr>
            <w:tcW w:w="915" w:type="dxa"/>
          </w:tcPr>
          <w:p w14:paraId="3F393A7F" w14:textId="77777777" w:rsidR="00566E30"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100%</w:t>
            </w:r>
          </w:p>
        </w:tc>
        <w:tc>
          <w:tcPr>
            <w:tcW w:w="860" w:type="dxa"/>
          </w:tcPr>
          <w:p w14:paraId="2B2B7304" w14:textId="77777777" w:rsidR="00566E30"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9</w:t>
            </w:r>
          </w:p>
        </w:tc>
        <w:tc>
          <w:tcPr>
            <w:tcW w:w="915" w:type="dxa"/>
          </w:tcPr>
          <w:p w14:paraId="0B7AE7F6" w14:textId="77777777" w:rsidR="00566E30"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100%</w:t>
            </w:r>
          </w:p>
        </w:tc>
        <w:tc>
          <w:tcPr>
            <w:tcW w:w="898" w:type="dxa"/>
          </w:tcPr>
          <w:p w14:paraId="346E7D3E" w14:textId="77777777" w:rsidR="00566E30"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163</w:t>
            </w:r>
          </w:p>
        </w:tc>
        <w:tc>
          <w:tcPr>
            <w:tcW w:w="915" w:type="dxa"/>
          </w:tcPr>
          <w:p w14:paraId="3E2B4EAC" w14:textId="77777777" w:rsidR="00566E30" w:rsidRPr="0091571E" w:rsidRDefault="642EDC27" w:rsidP="642EDC27">
            <w:pPr>
              <w:jc w:val="center"/>
              <w:rPr>
                <w:rFonts w:ascii="Arial" w:eastAsia="Arial" w:hAnsi="Arial" w:cs="Arial"/>
                <w:b/>
                <w:bCs/>
                <w:sz w:val="18"/>
                <w:szCs w:val="18"/>
              </w:rPr>
            </w:pPr>
            <w:r w:rsidRPr="0091571E">
              <w:rPr>
                <w:rFonts w:ascii="Arial" w:eastAsia="Arial" w:hAnsi="Arial" w:cs="Arial"/>
                <w:b/>
                <w:bCs/>
                <w:sz w:val="18"/>
                <w:szCs w:val="18"/>
              </w:rPr>
              <w:t>100%</w:t>
            </w:r>
          </w:p>
        </w:tc>
      </w:tr>
    </w:tbl>
    <w:p w14:paraId="2A198C11" w14:textId="77777777" w:rsidR="00D516DD" w:rsidRPr="0091571E" w:rsidRDefault="642EDC27" w:rsidP="642EDC27">
      <w:pPr>
        <w:spacing w:after="0"/>
        <w:rPr>
          <w:rFonts w:ascii="Arial" w:eastAsia="Arial" w:hAnsi="Arial" w:cs="Arial"/>
          <w:sz w:val="18"/>
          <w:szCs w:val="18"/>
        </w:rPr>
      </w:pPr>
      <w:r w:rsidRPr="0091571E">
        <w:rPr>
          <w:rFonts w:ascii="Arial" w:eastAsia="Arial" w:hAnsi="Arial" w:cs="Arial"/>
          <w:b/>
          <w:bCs/>
          <w:sz w:val="18"/>
          <w:szCs w:val="18"/>
        </w:rPr>
        <w:t xml:space="preserve">Note: </w:t>
      </w:r>
      <w:r w:rsidRPr="0091571E">
        <w:rPr>
          <w:rFonts w:ascii="Arial" w:eastAsia="Arial" w:hAnsi="Arial" w:cs="Arial"/>
          <w:sz w:val="18"/>
          <w:szCs w:val="18"/>
        </w:rPr>
        <w:t>Percentages may not add due to rounding.</w:t>
      </w:r>
    </w:p>
    <w:p w14:paraId="1299C43A" w14:textId="77777777" w:rsidR="00D516DD" w:rsidRPr="0091571E" w:rsidRDefault="00D516DD" w:rsidP="00566E30">
      <w:pPr>
        <w:spacing w:after="0"/>
        <w:rPr>
          <w:rFonts w:ascii="Arial" w:hAnsi="Arial" w:cs="Arial"/>
          <w:sz w:val="20"/>
          <w:szCs w:val="20"/>
        </w:rPr>
      </w:pPr>
    </w:p>
    <w:p w14:paraId="36E19CE6" w14:textId="77777777" w:rsidR="00757695" w:rsidRPr="0091571E" w:rsidRDefault="00CA143C" w:rsidP="642EDC27">
      <w:pPr>
        <w:jc w:val="both"/>
        <w:rPr>
          <w:rFonts w:ascii="Arial" w:eastAsia="Arial" w:hAnsi="Arial" w:cs="Arial"/>
          <w:sz w:val="20"/>
          <w:szCs w:val="20"/>
        </w:rPr>
      </w:pPr>
      <w:r w:rsidRPr="0091571E">
        <w:rPr>
          <w:rFonts w:ascii="Arial" w:eastAsia="Arial" w:hAnsi="Arial" w:cs="Arial"/>
          <w:b/>
          <w:bCs/>
          <w:sz w:val="20"/>
          <w:szCs w:val="20"/>
        </w:rPr>
        <w:t>2.17</w:t>
      </w:r>
      <w:r w:rsidR="00C06A5E" w:rsidRPr="0091571E">
        <w:rPr>
          <w:rFonts w:ascii="Arial" w:hAnsi="Arial" w:cs="Arial"/>
          <w:sz w:val="20"/>
          <w:szCs w:val="20"/>
        </w:rPr>
        <w:tab/>
      </w:r>
      <w:r w:rsidR="00757695" w:rsidRPr="0091571E">
        <w:rPr>
          <w:rFonts w:ascii="Arial" w:eastAsia="Arial" w:hAnsi="Arial" w:cs="Arial"/>
          <w:sz w:val="20"/>
          <w:szCs w:val="20"/>
        </w:rPr>
        <w:t>Analysis b</w:t>
      </w:r>
      <w:r w:rsidR="002A4258" w:rsidRPr="0091571E">
        <w:rPr>
          <w:rFonts w:ascii="Arial" w:eastAsia="Arial" w:hAnsi="Arial" w:cs="Arial"/>
          <w:sz w:val="20"/>
          <w:szCs w:val="20"/>
        </w:rPr>
        <w:t xml:space="preserve">y sector (Table </w:t>
      </w:r>
      <w:r w:rsidR="009909C4" w:rsidRPr="0091571E">
        <w:rPr>
          <w:rFonts w:ascii="Arial" w:eastAsia="Arial" w:hAnsi="Arial" w:cs="Arial"/>
          <w:sz w:val="20"/>
          <w:szCs w:val="20"/>
        </w:rPr>
        <w:t>2.</w:t>
      </w:r>
      <w:r w:rsidR="002A4258" w:rsidRPr="0091571E">
        <w:rPr>
          <w:rFonts w:ascii="Arial" w:eastAsia="Arial" w:hAnsi="Arial" w:cs="Arial"/>
          <w:sz w:val="20"/>
          <w:szCs w:val="20"/>
        </w:rPr>
        <w:t xml:space="preserve">4) shows that the </w:t>
      </w:r>
      <w:r w:rsidR="00F233A3" w:rsidRPr="0091571E">
        <w:rPr>
          <w:rFonts w:ascii="Arial" w:eastAsia="Arial" w:hAnsi="Arial" w:cs="Arial"/>
          <w:sz w:val="20"/>
          <w:szCs w:val="20"/>
        </w:rPr>
        <w:t>SCF</w:t>
      </w:r>
      <w:r w:rsidR="00757695" w:rsidRPr="0091571E">
        <w:rPr>
          <w:rFonts w:ascii="Arial" w:eastAsia="Arial" w:hAnsi="Arial" w:cs="Arial"/>
          <w:sz w:val="20"/>
          <w:szCs w:val="20"/>
        </w:rPr>
        <w:t xml:space="preserve"> </w:t>
      </w:r>
      <w:r w:rsidR="00F233A3" w:rsidRPr="0091571E">
        <w:rPr>
          <w:rFonts w:ascii="Arial" w:eastAsia="Arial" w:hAnsi="Arial" w:cs="Arial"/>
          <w:sz w:val="20"/>
          <w:szCs w:val="20"/>
        </w:rPr>
        <w:t xml:space="preserve">III </w:t>
      </w:r>
      <w:r w:rsidR="00757695" w:rsidRPr="0091571E">
        <w:rPr>
          <w:rFonts w:ascii="Arial" w:eastAsia="Arial" w:hAnsi="Arial" w:cs="Arial"/>
          <w:sz w:val="20"/>
          <w:szCs w:val="20"/>
        </w:rPr>
        <w:t>invest</w:t>
      </w:r>
      <w:r w:rsidR="00327926" w:rsidRPr="0091571E">
        <w:rPr>
          <w:rFonts w:ascii="Arial" w:eastAsia="Arial" w:hAnsi="Arial" w:cs="Arial"/>
          <w:sz w:val="20"/>
          <w:szCs w:val="20"/>
        </w:rPr>
        <w:t xml:space="preserve">ments have been dominated by </w:t>
      </w:r>
      <w:r w:rsidR="00F233A3" w:rsidRPr="0091571E">
        <w:rPr>
          <w:rFonts w:ascii="Arial" w:eastAsia="Arial" w:hAnsi="Arial" w:cs="Arial"/>
          <w:sz w:val="20"/>
          <w:szCs w:val="20"/>
        </w:rPr>
        <w:t>two</w:t>
      </w:r>
      <w:r w:rsidR="00757695" w:rsidRPr="0091571E">
        <w:rPr>
          <w:rFonts w:ascii="Arial" w:eastAsia="Arial" w:hAnsi="Arial" w:cs="Arial"/>
          <w:sz w:val="20"/>
          <w:szCs w:val="20"/>
        </w:rPr>
        <w:t xml:space="preserve"> sectors, Enabling Technologies and Life Scienc</w:t>
      </w:r>
      <w:r w:rsidR="002A4258" w:rsidRPr="0091571E">
        <w:rPr>
          <w:rFonts w:ascii="Arial" w:eastAsia="Arial" w:hAnsi="Arial" w:cs="Arial"/>
          <w:sz w:val="20"/>
          <w:szCs w:val="20"/>
        </w:rPr>
        <w:t xml:space="preserve">es.  Together these </w:t>
      </w:r>
      <w:r w:rsidR="00757695" w:rsidRPr="0091571E">
        <w:rPr>
          <w:rFonts w:ascii="Arial" w:eastAsia="Arial" w:hAnsi="Arial" w:cs="Arial"/>
          <w:sz w:val="20"/>
          <w:szCs w:val="20"/>
        </w:rPr>
        <w:t>account for 68% (54) of the</w:t>
      </w:r>
      <w:r w:rsidR="002A4258" w:rsidRPr="0091571E">
        <w:rPr>
          <w:rFonts w:ascii="Arial" w:eastAsia="Arial" w:hAnsi="Arial" w:cs="Arial"/>
          <w:sz w:val="20"/>
          <w:szCs w:val="20"/>
        </w:rPr>
        <w:t xml:space="preserve"> companies </w:t>
      </w:r>
      <w:r w:rsidR="00F6000C" w:rsidRPr="0091571E">
        <w:rPr>
          <w:rFonts w:ascii="Arial" w:eastAsia="Arial" w:hAnsi="Arial" w:cs="Arial"/>
          <w:sz w:val="20"/>
          <w:szCs w:val="20"/>
        </w:rPr>
        <w:t>supported and</w:t>
      </w:r>
      <w:r w:rsidR="00757695" w:rsidRPr="0091571E">
        <w:rPr>
          <w:rFonts w:ascii="Arial" w:eastAsia="Arial" w:hAnsi="Arial" w:cs="Arial"/>
          <w:sz w:val="20"/>
          <w:szCs w:val="20"/>
        </w:rPr>
        <w:t xml:space="preserve"> 77% (£18.8</w:t>
      </w:r>
      <w:r w:rsidR="00970E67" w:rsidRPr="0091571E">
        <w:rPr>
          <w:rFonts w:ascii="Arial" w:eastAsia="Arial" w:hAnsi="Arial" w:cs="Arial"/>
          <w:sz w:val="20"/>
          <w:szCs w:val="20"/>
        </w:rPr>
        <w:t xml:space="preserve"> </w:t>
      </w:r>
      <w:r w:rsidR="00757695" w:rsidRPr="0091571E">
        <w:rPr>
          <w:rFonts w:ascii="Arial" w:eastAsia="Arial" w:hAnsi="Arial" w:cs="Arial"/>
          <w:sz w:val="20"/>
          <w:szCs w:val="20"/>
        </w:rPr>
        <w:t>million) of the money invested.  A fu</w:t>
      </w:r>
      <w:r w:rsidR="002A4258" w:rsidRPr="0091571E">
        <w:rPr>
          <w:rFonts w:ascii="Arial" w:eastAsia="Arial" w:hAnsi="Arial" w:cs="Arial"/>
          <w:sz w:val="20"/>
          <w:szCs w:val="20"/>
        </w:rPr>
        <w:t>rther 14</w:t>
      </w:r>
      <w:r w:rsidR="00F6000C" w:rsidRPr="0091571E">
        <w:rPr>
          <w:rFonts w:ascii="Arial" w:eastAsia="Arial" w:hAnsi="Arial" w:cs="Arial"/>
          <w:sz w:val="20"/>
          <w:szCs w:val="20"/>
        </w:rPr>
        <w:t>% (</w:t>
      </w:r>
      <w:r w:rsidR="002A4258" w:rsidRPr="0091571E">
        <w:rPr>
          <w:rFonts w:ascii="Arial" w:eastAsia="Arial" w:hAnsi="Arial" w:cs="Arial"/>
          <w:sz w:val="20"/>
          <w:szCs w:val="20"/>
        </w:rPr>
        <w:t>£3.4</w:t>
      </w:r>
      <w:r w:rsidR="00970E67" w:rsidRPr="0091571E">
        <w:rPr>
          <w:rFonts w:ascii="Arial" w:eastAsia="Arial" w:hAnsi="Arial" w:cs="Arial"/>
          <w:sz w:val="20"/>
          <w:szCs w:val="20"/>
        </w:rPr>
        <w:t xml:space="preserve"> </w:t>
      </w:r>
      <w:r w:rsidR="002A4258" w:rsidRPr="0091571E">
        <w:rPr>
          <w:rFonts w:ascii="Arial" w:eastAsia="Arial" w:hAnsi="Arial" w:cs="Arial"/>
          <w:sz w:val="20"/>
          <w:szCs w:val="20"/>
        </w:rPr>
        <w:t xml:space="preserve">million) </w:t>
      </w:r>
      <w:r w:rsidR="00115D56" w:rsidRPr="0091571E">
        <w:rPr>
          <w:rFonts w:ascii="Arial" w:eastAsia="Arial" w:hAnsi="Arial" w:cs="Arial"/>
          <w:sz w:val="20"/>
          <w:szCs w:val="20"/>
        </w:rPr>
        <w:t xml:space="preserve">was invested </w:t>
      </w:r>
      <w:r w:rsidR="00BD7DAE" w:rsidRPr="0091571E">
        <w:rPr>
          <w:rFonts w:ascii="Arial" w:eastAsia="Arial" w:hAnsi="Arial" w:cs="Arial"/>
          <w:sz w:val="20"/>
          <w:szCs w:val="20"/>
        </w:rPr>
        <w:t>in Creative</w:t>
      </w:r>
      <w:r w:rsidR="002A4258" w:rsidRPr="0091571E">
        <w:rPr>
          <w:rFonts w:ascii="Arial" w:eastAsia="Arial" w:hAnsi="Arial" w:cs="Arial"/>
          <w:sz w:val="20"/>
          <w:szCs w:val="20"/>
        </w:rPr>
        <w:t xml:space="preserve"> Industries companies.</w:t>
      </w:r>
      <w:r w:rsidR="00327926" w:rsidRPr="0091571E">
        <w:rPr>
          <w:rFonts w:ascii="Arial" w:eastAsia="Arial" w:hAnsi="Arial" w:cs="Arial"/>
          <w:sz w:val="20"/>
          <w:szCs w:val="20"/>
        </w:rPr>
        <w:t xml:space="preserve"> Other sectors </w:t>
      </w:r>
      <w:r w:rsidR="002E2752" w:rsidRPr="0091571E">
        <w:rPr>
          <w:rFonts w:ascii="Arial" w:eastAsia="Arial" w:hAnsi="Arial" w:cs="Arial"/>
          <w:sz w:val="20"/>
          <w:szCs w:val="20"/>
        </w:rPr>
        <w:t>received relatively small amounts of investm</w:t>
      </w:r>
      <w:r w:rsidR="00537684" w:rsidRPr="0091571E">
        <w:rPr>
          <w:rFonts w:ascii="Arial" w:eastAsia="Arial" w:hAnsi="Arial" w:cs="Arial"/>
          <w:sz w:val="20"/>
          <w:szCs w:val="20"/>
        </w:rPr>
        <w:t>ent. The Table also shows that:</w:t>
      </w:r>
      <w:r w:rsidR="003B697D" w:rsidRPr="0091571E">
        <w:rPr>
          <w:rFonts w:ascii="Arial" w:eastAsia="Arial" w:hAnsi="Arial" w:cs="Arial"/>
          <w:sz w:val="20"/>
          <w:szCs w:val="20"/>
        </w:rPr>
        <w:t>-</w:t>
      </w:r>
    </w:p>
    <w:p w14:paraId="4C9CCB74" w14:textId="77777777" w:rsidR="004F2521" w:rsidRPr="0091571E" w:rsidRDefault="642EDC27" w:rsidP="642EDC27">
      <w:pPr>
        <w:pStyle w:val="ListParagraph"/>
        <w:numPr>
          <w:ilvl w:val="0"/>
          <w:numId w:val="21"/>
        </w:numPr>
        <w:jc w:val="both"/>
        <w:rPr>
          <w:rFonts w:ascii="Arial" w:eastAsia="Arial" w:hAnsi="Arial" w:cs="Arial"/>
          <w:sz w:val="20"/>
          <w:szCs w:val="20"/>
        </w:rPr>
      </w:pPr>
      <w:r w:rsidRPr="0091571E">
        <w:rPr>
          <w:rFonts w:ascii="Arial" w:eastAsia="Arial" w:hAnsi="Arial" w:cs="Arial"/>
          <w:sz w:val="20"/>
          <w:szCs w:val="20"/>
        </w:rPr>
        <w:t>The average investment varies considerably across the sectors with Financial Services, Life Sciences and Enabling Technologies receiving a third to a tenth more on average per company; and</w:t>
      </w:r>
    </w:p>
    <w:p w14:paraId="01D4B598" w14:textId="77777777" w:rsidR="004F2521" w:rsidRPr="0091571E" w:rsidRDefault="642EDC27" w:rsidP="642EDC27">
      <w:pPr>
        <w:pStyle w:val="ListParagraph"/>
        <w:numPr>
          <w:ilvl w:val="0"/>
          <w:numId w:val="21"/>
        </w:numPr>
        <w:jc w:val="both"/>
        <w:rPr>
          <w:rFonts w:ascii="Arial" w:eastAsia="Arial" w:hAnsi="Arial" w:cs="Arial"/>
          <w:sz w:val="20"/>
          <w:szCs w:val="20"/>
        </w:rPr>
      </w:pPr>
      <w:r w:rsidRPr="0091571E">
        <w:rPr>
          <w:rFonts w:ascii="Arial" w:eastAsia="Arial" w:hAnsi="Arial" w:cs="Arial"/>
          <w:sz w:val="20"/>
          <w:szCs w:val="20"/>
        </w:rPr>
        <w:t>At the other extreme average investments in sectors such as Textiles and Food and Drink are well below the average.</w:t>
      </w:r>
    </w:p>
    <w:p w14:paraId="64C5BB70" w14:textId="77777777" w:rsidR="00F30FA2"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 xml:space="preserve">It may be unwise to read too much into the average spend as this will reflect several factors such as the sectoral priorities of the partners, opportunities, the existence of other sources of financial support, different business models, and the cost and time needed to bring products and services to market </w:t>
      </w:r>
    </w:p>
    <w:p w14:paraId="454D4763" w14:textId="77777777" w:rsidR="006D31A6" w:rsidRPr="0091571E" w:rsidRDefault="002A4258" w:rsidP="642EDC27">
      <w:pPr>
        <w:spacing w:after="0"/>
        <w:rPr>
          <w:rFonts w:ascii="Arial" w:eastAsia="Arial" w:hAnsi="Arial" w:cs="Arial"/>
          <w:b/>
          <w:bCs/>
          <w:sz w:val="20"/>
          <w:szCs w:val="20"/>
        </w:rPr>
      </w:pPr>
      <w:r w:rsidRPr="0091571E">
        <w:rPr>
          <w:rFonts w:ascii="Arial" w:eastAsia="Arial" w:hAnsi="Arial" w:cs="Arial"/>
          <w:b/>
          <w:bCs/>
          <w:sz w:val="20"/>
          <w:szCs w:val="20"/>
        </w:rPr>
        <w:t xml:space="preserve">TABLE </w:t>
      </w:r>
      <w:r w:rsidR="009909C4" w:rsidRPr="0091571E">
        <w:rPr>
          <w:rFonts w:ascii="Arial" w:eastAsia="Arial" w:hAnsi="Arial" w:cs="Arial"/>
          <w:b/>
          <w:bCs/>
          <w:sz w:val="20"/>
          <w:szCs w:val="20"/>
        </w:rPr>
        <w:t>2.</w:t>
      </w:r>
      <w:r w:rsidRPr="0091571E">
        <w:rPr>
          <w:rFonts w:ascii="Arial" w:eastAsia="Arial" w:hAnsi="Arial" w:cs="Arial"/>
          <w:b/>
          <w:bCs/>
          <w:sz w:val="20"/>
          <w:szCs w:val="20"/>
        </w:rPr>
        <w:t>4</w:t>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eastAsia="Arial" w:hAnsi="Arial" w:cs="Arial"/>
          <w:b/>
          <w:bCs/>
          <w:sz w:val="20"/>
          <w:szCs w:val="20"/>
        </w:rPr>
        <w:t xml:space="preserve"> </w:t>
      </w:r>
      <w:r w:rsidRPr="0091571E">
        <w:rPr>
          <w:rFonts w:ascii="Arial" w:eastAsia="Arial" w:hAnsi="Arial" w:cs="Arial"/>
          <w:b/>
          <w:bCs/>
          <w:sz w:val="20"/>
          <w:szCs w:val="20"/>
          <w:u w:val="single"/>
        </w:rPr>
        <w:t>SCF III Investments by Sector</w:t>
      </w:r>
    </w:p>
    <w:p w14:paraId="60568975" w14:textId="77777777" w:rsidR="004F2521" w:rsidRPr="0091571E" w:rsidRDefault="642EDC27" w:rsidP="642EDC27">
      <w:pPr>
        <w:spacing w:after="0"/>
        <w:ind w:firstLine="720"/>
        <w:jc w:val="center"/>
        <w:rPr>
          <w:rFonts w:ascii="Arial" w:eastAsia="Arial" w:hAnsi="Arial" w:cs="Arial"/>
          <w:sz w:val="20"/>
          <w:szCs w:val="20"/>
          <w:u w:val="single"/>
        </w:rPr>
      </w:pPr>
      <w:r w:rsidRPr="0091571E">
        <w:rPr>
          <w:rFonts w:ascii="Arial" w:eastAsia="Arial" w:hAnsi="Arial" w:cs="Arial"/>
          <w:sz w:val="20"/>
          <w:szCs w:val="20"/>
          <w:u w:val="single"/>
        </w:rPr>
        <w:t>(Ranked by number of companies in each sector)</w:t>
      </w:r>
    </w:p>
    <w:p w14:paraId="4DDBEF00" w14:textId="77777777" w:rsidR="004F2521" w:rsidRPr="0091571E" w:rsidRDefault="004F2521" w:rsidP="004F2521">
      <w:pPr>
        <w:spacing w:after="0"/>
        <w:ind w:firstLine="720"/>
        <w:jc w:val="center"/>
        <w:rPr>
          <w:rFonts w:ascii="Arial" w:hAnsi="Arial" w:cs="Arial"/>
          <w:sz w:val="20"/>
          <w:szCs w:val="20"/>
          <w:u w:val="single"/>
        </w:rPr>
      </w:pPr>
    </w:p>
    <w:tbl>
      <w:tblPr>
        <w:tblStyle w:val="TableGrid"/>
        <w:tblW w:w="9241" w:type="dxa"/>
        <w:tblLook w:val="04A0" w:firstRow="1" w:lastRow="0" w:firstColumn="1" w:lastColumn="0" w:noHBand="0" w:noVBand="1"/>
      </w:tblPr>
      <w:tblGrid>
        <w:gridCol w:w="1928"/>
        <w:gridCol w:w="1295"/>
        <w:gridCol w:w="1295"/>
        <w:gridCol w:w="1329"/>
        <w:gridCol w:w="1295"/>
        <w:gridCol w:w="1272"/>
        <w:gridCol w:w="1295"/>
      </w:tblGrid>
      <w:tr w:rsidR="004F2521" w:rsidRPr="0091571E" w14:paraId="093F6D3F" w14:textId="77777777" w:rsidTr="642EDC27">
        <w:tc>
          <w:tcPr>
            <w:tcW w:w="1480" w:type="dxa"/>
          </w:tcPr>
          <w:p w14:paraId="5EBD55C8"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Sector</w:t>
            </w:r>
          </w:p>
        </w:tc>
        <w:tc>
          <w:tcPr>
            <w:tcW w:w="1293" w:type="dxa"/>
          </w:tcPr>
          <w:p w14:paraId="1A55C211"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Companies</w:t>
            </w:r>
          </w:p>
        </w:tc>
        <w:tc>
          <w:tcPr>
            <w:tcW w:w="1293" w:type="dxa"/>
          </w:tcPr>
          <w:p w14:paraId="391D83BE"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Percentage</w:t>
            </w:r>
          </w:p>
        </w:tc>
        <w:tc>
          <w:tcPr>
            <w:tcW w:w="1296" w:type="dxa"/>
          </w:tcPr>
          <w:p w14:paraId="06C24BAA"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Amount</w:t>
            </w:r>
          </w:p>
        </w:tc>
        <w:tc>
          <w:tcPr>
            <w:tcW w:w="1293" w:type="dxa"/>
          </w:tcPr>
          <w:p w14:paraId="4FA770A3"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Percentage</w:t>
            </w:r>
          </w:p>
        </w:tc>
        <w:tc>
          <w:tcPr>
            <w:tcW w:w="1292" w:type="dxa"/>
          </w:tcPr>
          <w:p w14:paraId="7FF6BCC7"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Average Investment per company</w:t>
            </w:r>
          </w:p>
        </w:tc>
        <w:tc>
          <w:tcPr>
            <w:tcW w:w="1294" w:type="dxa"/>
          </w:tcPr>
          <w:p w14:paraId="06169EA7"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Percentage variance from Fund average</w:t>
            </w:r>
          </w:p>
        </w:tc>
      </w:tr>
      <w:tr w:rsidR="004F2521" w:rsidRPr="0091571E" w14:paraId="2D9C6C5A" w14:textId="77777777" w:rsidTr="642EDC27">
        <w:tc>
          <w:tcPr>
            <w:tcW w:w="1480" w:type="dxa"/>
          </w:tcPr>
          <w:p w14:paraId="439EBE0F"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Enabling Technologies</w:t>
            </w:r>
          </w:p>
        </w:tc>
        <w:tc>
          <w:tcPr>
            <w:tcW w:w="1293" w:type="dxa"/>
          </w:tcPr>
          <w:p w14:paraId="219897CE"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30</w:t>
            </w:r>
          </w:p>
        </w:tc>
        <w:tc>
          <w:tcPr>
            <w:tcW w:w="1293" w:type="dxa"/>
          </w:tcPr>
          <w:p w14:paraId="59A39CC1"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38%</w:t>
            </w:r>
          </w:p>
        </w:tc>
        <w:tc>
          <w:tcPr>
            <w:tcW w:w="1296" w:type="dxa"/>
          </w:tcPr>
          <w:p w14:paraId="5D949F91"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£10,380,385</w:t>
            </w:r>
          </w:p>
        </w:tc>
        <w:tc>
          <w:tcPr>
            <w:tcW w:w="1293" w:type="dxa"/>
          </w:tcPr>
          <w:p w14:paraId="14D2E442"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42%</w:t>
            </w:r>
          </w:p>
        </w:tc>
        <w:tc>
          <w:tcPr>
            <w:tcW w:w="1292" w:type="dxa"/>
          </w:tcPr>
          <w:p w14:paraId="2B5FF322"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£346,012</w:t>
            </w:r>
          </w:p>
        </w:tc>
        <w:tc>
          <w:tcPr>
            <w:tcW w:w="1294" w:type="dxa"/>
          </w:tcPr>
          <w:p w14:paraId="5AF0F835"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+13%</w:t>
            </w:r>
          </w:p>
        </w:tc>
      </w:tr>
      <w:tr w:rsidR="004F2521" w:rsidRPr="0091571E" w14:paraId="2582342F" w14:textId="77777777" w:rsidTr="642EDC27">
        <w:tc>
          <w:tcPr>
            <w:tcW w:w="1480" w:type="dxa"/>
          </w:tcPr>
          <w:p w14:paraId="359C7917"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Life Sciences</w:t>
            </w:r>
          </w:p>
        </w:tc>
        <w:tc>
          <w:tcPr>
            <w:tcW w:w="1293" w:type="dxa"/>
          </w:tcPr>
          <w:p w14:paraId="1D8EB8EE"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24</w:t>
            </w:r>
          </w:p>
        </w:tc>
        <w:tc>
          <w:tcPr>
            <w:tcW w:w="1293" w:type="dxa"/>
          </w:tcPr>
          <w:p w14:paraId="498DFBC8"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30%</w:t>
            </w:r>
          </w:p>
        </w:tc>
        <w:tc>
          <w:tcPr>
            <w:tcW w:w="1296" w:type="dxa"/>
          </w:tcPr>
          <w:p w14:paraId="3F29295E"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£8,449,554</w:t>
            </w:r>
          </w:p>
        </w:tc>
        <w:tc>
          <w:tcPr>
            <w:tcW w:w="1293" w:type="dxa"/>
          </w:tcPr>
          <w:p w14:paraId="328E0D02"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35%</w:t>
            </w:r>
          </w:p>
        </w:tc>
        <w:tc>
          <w:tcPr>
            <w:tcW w:w="1292" w:type="dxa"/>
          </w:tcPr>
          <w:p w14:paraId="77F3F7A5"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£352,065</w:t>
            </w:r>
          </w:p>
        </w:tc>
        <w:tc>
          <w:tcPr>
            <w:tcW w:w="1294" w:type="dxa"/>
          </w:tcPr>
          <w:p w14:paraId="6AF1B285"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+15%</w:t>
            </w:r>
          </w:p>
        </w:tc>
      </w:tr>
      <w:tr w:rsidR="004F2521" w:rsidRPr="0091571E" w14:paraId="3ECCF7D1" w14:textId="77777777" w:rsidTr="642EDC27">
        <w:tc>
          <w:tcPr>
            <w:tcW w:w="1480" w:type="dxa"/>
          </w:tcPr>
          <w:p w14:paraId="1935747C"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Creative Industries</w:t>
            </w:r>
          </w:p>
        </w:tc>
        <w:tc>
          <w:tcPr>
            <w:tcW w:w="1293" w:type="dxa"/>
          </w:tcPr>
          <w:p w14:paraId="4B73E586"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12</w:t>
            </w:r>
          </w:p>
        </w:tc>
        <w:tc>
          <w:tcPr>
            <w:tcW w:w="1293" w:type="dxa"/>
          </w:tcPr>
          <w:p w14:paraId="33E27760"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15%</w:t>
            </w:r>
          </w:p>
        </w:tc>
        <w:tc>
          <w:tcPr>
            <w:tcW w:w="1296" w:type="dxa"/>
          </w:tcPr>
          <w:p w14:paraId="2CF2FA0D"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£3,419,880</w:t>
            </w:r>
          </w:p>
        </w:tc>
        <w:tc>
          <w:tcPr>
            <w:tcW w:w="1293" w:type="dxa"/>
          </w:tcPr>
          <w:p w14:paraId="0AC6E9BE"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14%</w:t>
            </w:r>
          </w:p>
        </w:tc>
        <w:tc>
          <w:tcPr>
            <w:tcW w:w="1292" w:type="dxa"/>
          </w:tcPr>
          <w:p w14:paraId="44F3F8F4"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£284,990</w:t>
            </w:r>
          </w:p>
        </w:tc>
        <w:tc>
          <w:tcPr>
            <w:tcW w:w="1294" w:type="dxa"/>
          </w:tcPr>
          <w:p w14:paraId="48A53DDA"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w:t>
            </w:r>
          </w:p>
        </w:tc>
      </w:tr>
      <w:tr w:rsidR="004F2521" w:rsidRPr="0091571E" w14:paraId="55BAD161" w14:textId="77777777" w:rsidTr="642EDC27">
        <w:tc>
          <w:tcPr>
            <w:tcW w:w="1480" w:type="dxa"/>
          </w:tcPr>
          <w:p w14:paraId="277D5772"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Food and Drink</w:t>
            </w:r>
          </w:p>
        </w:tc>
        <w:tc>
          <w:tcPr>
            <w:tcW w:w="1293" w:type="dxa"/>
          </w:tcPr>
          <w:p w14:paraId="0B778152"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w:t>
            </w:r>
          </w:p>
        </w:tc>
        <w:tc>
          <w:tcPr>
            <w:tcW w:w="1293" w:type="dxa"/>
          </w:tcPr>
          <w:p w14:paraId="56B07750"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w:t>
            </w:r>
          </w:p>
        </w:tc>
        <w:tc>
          <w:tcPr>
            <w:tcW w:w="1296" w:type="dxa"/>
          </w:tcPr>
          <w:p w14:paraId="5E4BD21B"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£326,537</w:t>
            </w:r>
          </w:p>
        </w:tc>
        <w:tc>
          <w:tcPr>
            <w:tcW w:w="1293" w:type="dxa"/>
          </w:tcPr>
          <w:p w14:paraId="0D8CA1B6"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w:t>
            </w:r>
          </w:p>
        </w:tc>
        <w:tc>
          <w:tcPr>
            <w:tcW w:w="1292" w:type="dxa"/>
          </w:tcPr>
          <w:p w14:paraId="29654E7B"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£108,845</w:t>
            </w:r>
          </w:p>
        </w:tc>
        <w:tc>
          <w:tcPr>
            <w:tcW w:w="1294" w:type="dxa"/>
          </w:tcPr>
          <w:p w14:paraId="16A4C19C"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-64%</w:t>
            </w:r>
          </w:p>
        </w:tc>
      </w:tr>
      <w:tr w:rsidR="004F2521" w:rsidRPr="0091571E" w14:paraId="6D8E1C30" w14:textId="77777777" w:rsidTr="642EDC27">
        <w:tc>
          <w:tcPr>
            <w:tcW w:w="1480" w:type="dxa"/>
          </w:tcPr>
          <w:p w14:paraId="67AC7CDD"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Other</w:t>
            </w:r>
          </w:p>
        </w:tc>
        <w:tc>
          <w:tcPr>
            <w:tcW w:w="1293" w:type="dxa"/>
          </w:tcPr>
          <w:p w14:paraId="7A036E3D"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w:t>
            </w:r>
          </w:p>
        </w:tc>
        <w:tc>
          <w:tcPr>
            <w:tcW w:w="1293" w:type="dxa"/>
          </w:tcPr>
          <w:p w14:paraId="1BC514B2"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w:t>
            </w:r>
          </w:p>
        </w:tc>
        <w:tc>
          <w:tcPr>
            <w:tcW w:w="1296" w:type="dxa"/>
          </w:tcPr>
          <w:p w14:paraId="7D5BA74A"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£293,044</w:t>
            </w:r>
          </w:p>
        </w:tc>
        <w:tc>
          <w:tcPr>
            <w:tcW w:w="1293" w:type="dxa"/>
          </w:tcPr>
          <w:p w14:paraId="375988D1"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w:t>
            </w:r>
          </w:p>
        </w:tc>
        <w:tc>
          <w:tcPr>
            <w:tcW w:w="1292" w:type="dxa"/>
          </w:tcPr>
          <w:p w14:paraId="2B58F4B5"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£97,681</w:t>
            </w:r>
          </w:p>
        </w:tc>
        <w:tc>
          <w:tcPr>
            <w:tcW w:w="1294" w:type="dxa"/>
          </w:tcPr>
          <w:p w14:paraId="1FD56FD5"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-68%</w:t>
            </w:r>
          </w:p>
        </w:tc>
      </w:tr>
      <w:tr w:rsidR="004F2521" w:rsidRPr="0091571E" w14:paraId="409EE484" w14:textId="77777777" w:rsidTr="642EDC27">
        <w:tc>
          <w:tcPr>
            <w:tcW w:w="1480" w:type="dxa"/>
          </w:tcPr>
          <w:p w14:paraId="4F1B2B59"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Chemical Sciences</w:t>
            </w:r>
          </w:p>
        </w:tc>
        <w:tc>
          <w:tcPr>
            <w:tcW w:w="1293" w:type="dxa"/>
          </w:tcPr>
          <w:p w14:paraId="2CC21B90"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w:t>
            </w:r>
          </w:p>
        </w:tc>
        <w:tc>
          <w:tcPr>
            <w:tcW w:w="1293" w:type="dxa"/>
          </w:tcPr>
          <w:p w14:paraId="5D231CA4"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w:t>
            </w:r>
          </w:p>
        </w:tc>
        <w:tc>
          <w:tcPr>
            <w:tcW w:w="1296" w:type="dxa"/>
          </w:tcPr>
          <w:p w14:paraId="45BC931F"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£284,556</w:t>
            </w:r>
          </w:p>
        </w:tc>
        <w:tc>
          <w:tcPr>
            <w:tcW w:w="1293" w:type="dxa"/>
          </w:tcPr>
          <w:p w14:paraId="74937229"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w:t>
            </w:r>
          </w:p>
        </w:tc>
        <w:tc>
          <w:tcPr>
            <w:tcW w:w="1292" w:type="dxa"/>
          </w:tcPr>
          <w:p w14:paraId="16A726C6"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£142,278</w:t>
            </w:r>
          </w:p>
        </w:tc>
        <w:tc>
          <w:tcPr>
            <w:tcW w:w="1294" w:type="dxa"/>
          </w:tcPr>
          <w:p w14:paraId="4D86CD7A"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-53%</w:t>
            </w:r>
          </w:p>
        </w:tc>
      </w:tr>
      <w:tr w:rsidR="004F2521" w:rsidRPr="0091571E" w14:paraId="025BF2BD" w14:textId="77777777" w:rsidTr="642EDC27">
        <w:tc>
          <w:tcPr>
            <w:tcW w:w="1480" w:type="dxa"/>
          </w:tcPr>
          <w:p w14:paraId="446B6D1E"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Energy – Other</w:t>
            </w:r>
          </w:p>
        </w:tc>
        <w:tc>
          <w:tcPr>
            <w:tcW w:w="1293" w:type="dxa"/>
          </w:tcPr>
          <w:p w14:paraId="138328F9"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w:t>
            </w:r>
          </w:p>
        </w:tc>
        <w:tc>
          <w:tcPr>
            <w:tcW w:w="1293" w:type="dxa"/>
          </w:tcPr>
          <w:p w14:paraId="5366C85B"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w:t>
            </w:r>
          </w:p>
        </w:tc>
        <w:tc>
          <w:tcPr>
            <w:tcW w:w="1296" w:type="dxa"/>
          </w:tcPr>
          <w:p w14:paraId="3D94F04F"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£432,120</w:t>
            </w:r>
          </w:p>
        </w:tc>
        <w:tc>
          <w:tcPr>
            <w:tcW w:w="1293" w:type="dxa"/>
          </w:tcPr>
          <w:p w14:paraId="77D7145D"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w:t>
            </w:r>
          </w:p>
        </w:tc>
        <w:tc>
          <w:tcPr>
            <w:tcW w:w="1292" w:type="dxa"/>
          </w:tcPr>
          <w:p w14:paraId="40C7E741"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£216,060</w:t>
            </w:r>
          </w:p>
        </w:tc>
        <w:tc>
          <w:tcPr>
            <w:tcW w:w="1294" w:type="dxa"/>
          </w:tcPr>
          <w:p w14:paraId="2E66F0B5"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-29%</w:t>
            </w:r>
          </w:p>
        </w:tc>
      </w:tr>
      <w:tr w:rsidR="004F2521" w:rsidRPr="0091571E" w14:paraId="703C7B25" w14:textId="77777777" w:rsidTr="642EDC27">
        <w:tc>
          <w:tcPr>
            <w:tcW w:w="1480" w:type="dxa"/>
          </w:tcPr>
          <w:p w14:paraId="4583E169"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Financial Services</w:t>
            </w:r>
          </w:p>
        </w:tc>
        <w:tc>
          <w:tcPr>
            <w:tcW w:w="1293" w:type="dxa"/>
          </w:tcPr>
          <w:p w14:paraId="54B6C890"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w:t>
            </w:r>
          </w:p>
        </w:tc>
        <w:tc>
          <w:tcPr>
            <w:tcW w:w="1293" w:type="dxa"/>
          </w:tcPr>
          <w:p w14:paraId="27F1C871"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w:t>
            </w:r>
          </w:p>
        </w:tc>
        <w:tc>
          <w:tcPr>
            <w:tcW w:w="1296" w:type="dxa"/>
          </w:tcPr>
          <w:p w14:paraId="447E92EA"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£785,870</w:t>
            </w:r>
          </w:p>
        </w:tc>
        <w:tc>
          <w:tcPr>
            <w:tcW w:w="1293" w:type="dxa"/>
          </w:tcPr>
          <w:p w14:paraId="1EAF299F"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w:t>
            </w:r>
          </w:p>
        </w:tc>
        <w:tc>
          <w:tcPr>
            <w:tcW w:w="1292" w:type="dxa"/>
          </w:tcPr>
          <w:p w14:paraId="42637436"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£392,935</w:t>
            </w:r>
          </w:p>
        </w:tc>
        <w:tc>
          <w:tcPr>
            <w:tcW w:w="1294" w:type="dxa"/>
          </w:tcPr>
          <w:p w14:paraId="790E29DC"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+29%</w:t>
            </w:r>
          </w:p>
        </w:tc>
      </w:tr>
      <w:tr w:rsidR="004F2521" w:rsidRPr="0091571E" w14:paraId="43CCA736" w14:textId="77777777" w:rsidTr="642EDC27">
        <w:tc>
          <w:tcPr>
            <w:tcW w:w="1480" w:type="dxa"/>
          </w:tcPr>
          <w:p w14:paraId="72A49E43"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Textiles</w:t>
            </w:r>
          </w:p>
        </w:tc>
        <w:tc>
          <w:tcPr>
            <w:tcW w:w="1293" w:type="dxa"/>
          </w:tcPr>
          <w:p w14:paraId="58A8CB7E"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w:t>
            </w:r>
          </w:p>
        </w:tc>
        <w:tc>
          <w:tcPr>
            <w:tcW w:w="1293" w:type="dxa"/>
          </w:tcPr>
          <w:p w14:paraId="455CA8A2"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w:t>
            </w:r>
          </w:p>
        </w:tc>
        <w:tc>
          <w:tcPr>
            <w:tcW w:w="1296" w:type="dxa"/>
          </w:tcPr>
          <w:p w14:paraId="1A457767"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£98,995</w:t>
            </w:r>
          </w:p>
        </w:tc>
        <w:tc>
          <w:tcPr>
            <w:tcW w:w="1293" w:type="dxa"/>
          </w:tcPr>
          <w:p w14:paraId="5B385FE2"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2" w:type="dxa"/>
          </w:tcPr>
          <w:p w14:paraId="55104939"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£49,498</w:t>
            </w:r>
          </w:p>
        </w:tc>
        <w:tc>
          <w:tcPr>
            <w:tcW w:w="1294" w:type="dxa"/>
          </w:tcPr>
          <w:p w14:paraId="7A5E507E"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-84%</w:t>
            </w:r>
          </w:p>
        </w:tc>
      </w:tr>
      <w:tr w:rsidR="004F2521" w:rsidRPr="0091571E" w14:paraId="77261615" w14:textId="77777777" w:rsidTr="642EDC27">
        <w:tc>
          <w:tcPr>
            <w:tcW w:w="1480" w:type="dxa"/>
          </w:tcPr>
          <w:p w14:paraId="48C76258"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Energy – Renewables</w:t>
            </w:r>
          </w:p>
        </w:tc>
        <w:tc>
          <w:tcPr>
            <w:tcW w:w="1293" w:type="dxa"/>
          </w:tcPr>
          <w:p w14:paraId="05F7728E"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3" w:type="dxa"/>
          </w:tcPr>
          <w:p w14:paraId="0C7C4B8A"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6" w:type="dxa"/>
          </w:tcPr>
          <w:p w14:paraId="3ED1CCCA"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3" w:type="dxa"/>
          </w:tcPr>
          <w:p w14:paraId="1BEFDE1A"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2" w:type="dxa"/>
          </w:tcPr>
          <w:p w14:paraId="02236CD6"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4" w:type="dxa"/>
          </w:tcPr>
          <w:p w14:paraId="00550101"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r>
      <w:tr w:rsidR="004F2521" w:rsidRPr="0091571E" w14:paraId="6E980DF9" w14:textId="77777777" w:rsidTr="642EDC27">
        <w:tc>
          <w:tcPr>
            <w:tcW w:w="1480" w:type="dxa"/>
          </w:tcPr>
          <w:p w14:paraId="68477A8F"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TOTAL/AVERAGE</w:t>
            </w:r>
          </w:p>
        </w:tc>
        <w:tc>
          <w:tcPr>
            <w:tcW w:w="1293" w:type="dxa"/>
          </w:tcPr>
          <w:p w14:paraId="0AAF667E"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80</w:t>
            </w:r>
          </w:p>
        </w:tc>
        <w:tc>
          <w:tcPr>
            <w:tcW w:w="1293" w:type="dxa"/>
          </w:tcPr>
          <w:p w14:paraId="2F3284AD"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100%</w:t>
            </w:r>
          </w:p>
        </w:tc>
        <w:tc>
          <w:tcPr>
            <w:tcW w:w="1296" w:type="dxa"/>
          </w:tcPr>
          <w:p w14:paraId="51276050"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£24,470,941</w:t>
            </w:r>
          </w:p>
        </w:tc>
        <w:tc>
          <w:tcPr>
            <w:tcW w:w="1293" w:type="dxa"/>
          </w:tcPr>
          <w:p w14:paraId="39D59C2A"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100%</w:t>
            </w:r>
          </w:p>
        </w:tc>
        <w:tc>
          <w:tcPr>
            <w:tcW w:w="1292" w:type="dxa"/>
          </w:tcPr>
          <w:p w14:paraId="34A45BCE"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£305,887</w:t>
            </w:r>
          </w:p>
        </w:tc>
        <w:tc>
          <w:tcPr>
            <w:tcW w:w="1294" w:type="dxa"/>
          </w:tcPr>
          <w:p w14:paraId="629D792A"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N/A</w:t>
            </w:r>
          </w:p>
        </w:tc>
      </w:tr>
    </w:tbl>
    <w:p w14:paraId="3461D779" w14:textId="77777777" w:rsidR="002F71F1" w:rsidRPr="0091571E" w:rsidRDefault="002F71F1" w:rsidP="001B6F28">
      <w:pPr>
        <w:jc w:val="both"/>
        <w:rPr>
          <w:rFonts w:ascii="Arial" w:hAnsi="Arial" w:cs="Arial"/>
          <w:b/>
          <w:sz w:val="20"/>
          <w:szCs w:val="20"/>
        </w:rPr>
      </w:pPr>
    </w:p>
    <w:p w14:paraId="315A9F56" w14:textId="77777777" w:rsidR="004F2521" w:rsidRPr="0091571E" w:rsidRDefault="00CA143C" w:rsidP="642EDC27">
      <w:pPr>
        <w:jc w:val="both"/>
        <w:rPr>
          <w:rFonts w:ascii="Arial" w:eastAsia="Arial" w:hAnsi="Arial" w:cs="Arial"/>
          <w:sz w:val="20"/>
          <w:szCs w:val="20"/>
        </w:rPr>
      </w:pPr>
      <w:r w:rsidRPr="0091571E">
        <w:rPr>
          <w:rFonts w:ascii="Arial" w:eastAsia="Arial" w:hAnsi="Arial" w:cs="Arial"/>
          <w:b/>
          <w:bCs/>
          <w:sz w:val="20"/>
          <w:szCs w:val="20"/>
        </w:rPr>
        <w:t>2.18</w:t>
      </w:r>
      <w:r w:rsidR="001B6F28" w:rsidRPr="0091571E">
        <w:rPr>
          <w:rFonts w:ascii="Arial" w:hAnsi="Arial" w:cs="Arial"/>
          <w:sz w:val="20"/>
          <w:szCs w:val="20"/>
        </w:rPr>
        <w:tab/>
      </w:r>
      <w:r w:rsidR="004F2521" w:rsidRPr="0091571E">
        <w:rPr>
          <w:rFonts w:ascii="Arial" w:eastAsia="Arial" w:hAnsi="Arial" w:cs="Arial"/>
          <w:sz w:val="20"/>
          <w:szCs w:val="20"/>
        </w:rPr>
        <w:t xml:space="preserve">A similar pattern was seen in the analysis of SVF III </w:t>
      </w:r>
      <w:r w:rsidR="009909C4" w:rsidRPr="0091571E">
        <w:rPr>
          <w:rFonts w:ascii="Arial" w:eastAsia="Arial" w:hAnsi="Arial" w:cs="Arial"/>
          <w:sz w:val="20"/>
          <w:szCs w:val="20"/>
        </w:rPr>
        <w:t xml:space="preserve">(Table 2.5) </w:t>
      </w:r>
      <w:r w:rsidR="004F2521" w:rsidRPr="0091571E">
        <w:rPr>
          <w:rFonts w:ascii="Arial" w:eastAsia="Arial" w:hAnsi="Arial" w:cs="Arial"/>
          <w:sz w:val="20"/>
          <w:szCs w:val="20"/>
        </w:rPr>
        <w:t>with Enabling Technologies and Life Sciences a</w:t>
      </w:r>
      <w:r w:rsidR="00B4549C" w:rsidRPr="0091571E">
        <w:rPr>
          <w:rFonts w:ascii="Arial" w:eastAsia="Arial" w:hAnsi="Arial" w:cs="Arial"/>
          <w:sz w:val="20"/>
          <w:szCs w:val="20"/>
        </w:rPr>
        <w:t>gain</w:t>
      </w:r>
      <w:r w:rsidR="004F2521" w:rsidRPr="0091571E">
        <w:rPr>
          <w:rFonts w:ascii="Arial" w:eastAsia="Arial" w:hAnsi="Arial" w:cs="Arial"/>
          <w:sz w:val="20"/>
          <w:szCs w:val="20"/>
        </w:rPr>
        <w:t xml:space="preserve"> representing </w:t>
      </w:r>
      <w:r w:rsidR="007E1AD6" w:rsidRPr="0091571E">
        <w:rPr>
          <w:rFonts w:ascii="Arial" w:eastAsia="Arial" w:hAnsi="Arial" w:cs="Arial"/>
          <w:sz w:val="20"/>
          <w:szCs w:val="20"/>
        </w:rPr>
        <w:t>most of</w:t>
      </w:r>
      <w:r w:rsidR="00970E67" w:rsidRPr="0091571E">
        <w:rPr>
          <w:rFonts w:ascii="Arial" w:eastAsia="Arial" w:hAnsi="Arial" w:cs="Arial"/>
          <w:sz w:val="20"/>
          <w:szCs w:val="20"/>
        </w:rPr>
        <w:t xml:space="preserve"> companies supported (56:</w:t>
      </w:r>
      <w:r w:rsidR="004F2521" w:rsidRPr="0091571E">
        <w:rPr>
          <w:rFonts w:ascii="Arial" w:eastAsia="Arial" w:hAnsi="Arial" w:cs="Arial"/>
          <w:sz w:val="20"/>
          <w:szCs w:val="20"/>
        </w:rPr>
        <w:t xml:space="preserve"> 61%) and money invested (£23.2</w:t>
      </w:r>
      <w:r w:rsidR="0020431D" w:rsidRPr="0091571E">
        <w:rPr>
          <w:rFonts w:ascii="Arial" w:eastAsia="Arial" w:hAnsi="Arial" w:cs="Arial"/>
          <w:sz w:val="20"/>
          <w:szCs w:val="20"/>
        </w:rPr>
        <w:t xml:space="preserve"> </w:t>
      </w:r>
      <w:r w:rsidR="004F2521" w:rsidRPr="0091571E">
        <w:rPr>
          <w:rFonts w:ascii="Arial" w:eastAsia="Arial" w:hAnsi="Arial" w:cs="Arial"/>
          <w:sz w:val="20"/>
          <w:szCs w:val="20"/>
        </w:rPr>
        <w:t>m</w:t>
      </w:r>
      <w:r w:rsidR="00970E67" w:rsidRPr="0091571E">
        <w:rPr>
          <w:rFonts w:ascii="Arial" w:eastAsia="Arial" w:hAnsi="Arial" w:cs="Arial"/>
          <w:sz w:val="20"/>
          <w:szCs w:val="20"/>
        </w:rPr>
        <w:t>illion:</w:t>
      </w:r>
      <w:r w:rsidR="001B6F28" w:rsidRPr="0091571E">
        <w:rPr>
          <w:rFonts w:ascii="Arial" w:eastAsia="Arial" w:hAnsi="Arial" w:cs="Arial"/>
          <w:sz w:val="20"/>
          <w:szCs w:val="20"/>
        </w:rPr>
        <w:t xml:space="preserve"> 53%)</w:t>
      </w:r>
      <w:r w:rsidR="004F2521" w:rsidRPr="0091571E">
        <w:rPr>
          <w:rFonts w:ascii="Arial" w:eastAsia="Arial" w:hAnsi="Arial" w:cs="Arial"/>
          <w:sz w:val="20"/>
          <w:szCs w:val="20"/>
        </w:rPr>
        <w:t xml:space="preserve">.  However, despite accounting for 33% of the companies supported, only 22% of investment in </w:t>
      </w:r>
      <w:r w:rsidR="00F233A3" w:rsidRPr="0091571E">
        <w:rPr>
          <w:rFonts w:ascii="Arial" w:eastAsia="Arial" w:hAnsi="Arial" w:cs="Arial"/>
          <w:sz w:val="20"/>
          <w:szCs w:val="20"/>
        </w:rPr>
        <w:t>financial terms was provided to</w:t>
      </w:r>
      <w:r w:rsidR="004F2521" w:rsidRPr="0091571E">
        <w:rPr>
          <w:rFonts w:ascii="Arial" w:eastAsia="Arial" w:hAnsi="Arial" w:cs="Arial"/>
          <w:sz w:val="20"/>
          <w:szCs w:val="20"/>
        </w:rPr>
        <w:t xml:space="preserve"> Enabling Technologies </w:t>
      </w:r>
      <w:r w:rsidR="00F233A3" w:rsidRPr="0091571E">
        <w:rPr>
          <w:rFonts w:ascii="Arial" w:eastAsia="Arial" w:hAnsi="Arial" w:cs="Arial"/>
          <w:sz w:val="20"/>
          <w:szCs w:val="20"/>
        </w:rPr>
        <w:t>companies</w:t>
      </w:r>
      <w:r w:rsidR="004F2521" w:rsidRPr="0091571E">
        <w:rPr>
          <w:rFonts w:ascii="Arial" w:eastAsia="Arial" w:hAnsi="Arial" w:cs="Arial"/>
          <w:sz w:val="20"/>
          <w:szCs w:val="20"/>
        </w:rPr>
        <w:t xml:space="preserve">, which suggests that although there have been </w:t>
      </w:r>
      <w:r w:rsidR="0066740F" w:rsidRPr="0091571E">
        <w:rPr>
          <w:rFonts w:ascii="Arial" w:eastAsia="Arial" w:hAnsi="Arial" w:cs="Arial"/>
          <w:sz w:val="20"/>
          <w:szCs w:val="20"/>
        </w:rPr>
        <w:t>many</w:t>
      </w:r>
      <w:r w:rsidR="004F2521" w:rsidRPr="0091571E">
        <w:rPr>
          <w:rFonts w:ascii="Arial" w:eastAsia="Arial" w:hAnsi="Arial" w:cs="Arial"/>
          <w:sz w:val="20"/>
          <w:szCs w:val="20"/>
        </w:rPr>
        <w:t xml:space="preserve"> investments in the sector, the size of these investments has been small</w:t>
      </w:r>
      <w:r w:rsidR="00E53F98" w:rsidRPr="0091571E">
        <w:rPr>
          <w:rFonts w:ascii="Arial" w:eastAsia="Arial" w:hAnsi="Arial" w:cs="Arial"/>
          <w:sz w:val="20"/>
          <w:szCs w:val="20"/>
        </w:rPr>
        <w:t>er</w:t>
      </w:r>
      <w:r w:rsidR="004F2521" w:rsidRPr="0091571E">
        <w:rPr>
          <w:rFonts w:ascii="Arial" w:eastAsia="Arial" w:hAnsi="Arial" w:cs="Arial"/>
          <w:sz w:val="20"/>
          <w:szCs w:val="20"/>
        </w:rPr>
        <w:t xml:space="preserve"> </w:t>
      </w:r>
      <w:r w:rsidRPr="0091571E">
        <w:rPr>
          <w:rFonts w:ascii="Arial" w:eastAsia="Arial" w:hAnsi="Arial" w:cs="Arial"/>
          <w:sz w:val="20"/>
          <w:szCs w:val="20"/>
        </w:rPr>
        <w:t>in comparison with other</w:t>
      </w:r>
      <w:r w:rsidR="004F2521" w:rsidRPr="0091571E">
        <w:rPr>
          <w:rFonts w:ascii="Arial" w:eastAsia="Arial" w:hAnsi="Arial" w:cs="Arial"/>
          <w:sz w:val="20"/>
          <w:szCs w:val="20"/>
        </w:rPr>
        <w:t>s.</w:t>
      </w:r>
      <w:r w:rsidR="001B6F28" w:rsidRPr="0091571E">
        <w:rPr>
          <w:rFonts w:ascii="Arial" w:eastAsia="Arial" w:hAnsi="Arial" w:cs="Arial"/>
          <w:sz w:val="20"/>
          <w:szCs w:val="20"/>
        </w:rPr>
        <w:t xml:space="preserve"> </w:t>
      </w:r>
      <w:r w:rsidR="002E2752" w:rsidRPr="0091571E">
        <w:rPr>
          <w:rFonts w:ascii="Arial" w:eastAsia="Arial" w:hAnsi="Arial" w:cs="Arial"/>
          <w:sz w:val="20"/>
          <w:szCs w:val="20"/>
        </w:rPr>
        <w:t>W</w:t>
      </w:r>
      <w:r w:rsidR="001B6F28" w:rsidRPr="0091571E">
        <w:rPr>
          <w:rFonts w:ascii="Arial" w:eastAsia="Arial" w:hAnsi="Arial" w:cs="Arial"/>
          <w:sz w:val="20"/>
          <w:szCs w:val="20"/>
        </w:rPr>
        <w:t>hen the extent to which investment by sector varies from the Fund’s average is considered so</w:t>
      </w:r>
      <w:r w:rsidR="003B697D" w:rsidRPr="0091571E">
        <w:rPr>
          <w:rFonts w:ascii="Arial" w:eastAsia="Arial" w:hAnsi="Arial" w:cs="Arial"/>
          <w:sz w:val="20"/>
          <w:szCs w:val="20"/>
        </w:rPr>
        <w:t>me interesting patterns emerge:-</w:t>
      </w:r>
    </w:p>
    <w:p w14:paraId="09915E68" w14:textId="77777777" w:rsidR="001B6F28" w:rsidRPr="0091571E" w:rsidRDefault="642EDC27" w:rsidP="642EDC27">
      <w:pPr>
        <w:pStyle w:val="ListParagraph"/>
        <w:numPr>
          <w:ilvl w:val="0"/>
          <w:numId w:val="22"/>
        </w:numPr>
        <w:jc w:val="both"/>
        <w:rPr>
          <w:rFonts w:ascii="Arial" w:eastAsia="Arial" w:hAnsi="Arial" w:cs="Arial"/>
          <w:sz w:val="20"/>
          <w:szCs w:val="20"/>
        </w:rPr>
      </w:pPr>
      <w:r w:rsidRPr="0091571E">
        <w:rPr>
          <w:rFonts w:ascii="Arial" w:eastAsia="Arial" w:hAnsi="Arial" w:cs="Arial"/>
          <w:sz w:val="20"/>
          <w:szCs w:val="20"/>
        </w:rPr>
        <w:t>The largest average investments are in Food &amp; Drink companies (double the Fund’s average) followed by Chemical Sciences and Energy - Other;</w:t>
      </w:r>
    </w:p>
    <w:p w14:paraId="7FC7D05A" w14:textId="77777777" w:rsidR="00505D15" w:rsidRPr="0091571E" w:rsidRDefault="642EDC27" w:rsidP="642EDC27">
      <w:pPr>
        <w:pStyle w:val="ListParagraph"/>
        <w:numPr>
          <w:ilvl w:val="0"/>
          <w:numId w:val="22"/>
        </w:numPr>
        <w:jc w:val="both"/>
        <w:rPr>
          <w:rFonts w:ascii="Arial" w:eastAsia="Arial" w:hAnsi="Arial" w:cs="Arial"/>
          <w:sz w:val="20"/>
          <w:szCs w:val="20"/>
        </w:rPr>
      </w:pPr>
      <w:r w:rsidRPr="0091571E">
        <w:rPr>
          <w:rFonts w:ascii="Arial" w:eastAsia="Arial" w:hAnsi="Arial" w:cs="Arial"/>
          <w:sz w:val="20"/>
          <w:szCs w:val="20"/>
        </w:rPr>
        <w:t>At the other extreme Financial Services, Aerospace Defence &amp; Marine and Enabling Technologies receive investments that are around a third less than the average; and</w:t>
      </w:r>
    </w:p>
    <w:p w14:paraId="7244CCBB" w14:textId="77777777" w:rsidR="00505D15" w:rsidRPr="0091571E" w:rsidRDefault="642EDC27" w:rsidP="642EDC27">
      <w:pPr>
        <w:pStyle w:val="ListParagraph"/>
        <w:numPr>
          <w:ilvl w:val="0"/>
          <w:numId w:val="22"/>
        </w:numPr>
        <w:jc w:val="both"/>
        <w:rPr>
          <w:rFonts w:ascii="Arial" w:eastAsia="Arial" w:hAnsi="Arial" w:cs="Arial"/>
          <w:sz w:val="20"/>
          <w:szCs w:val="20"/>
        </w:rPr>
      </w:pPr>
      <w:r w:rsidRPr="0091571E">
        <w:rPr>
          <w:rFonts w:ascii="Arial" w:eastAsia="Arial" w:hAnsi="Arial" w:cs="Arial"/>
          <w:sz w:val="20"/>
          <w:szCs w:val="20"/>
        </w:rPr>
        <w:t>This is quite a different pattern to that shown by SCF III.</w:t>
      </w:r>
    </w:p>
    <w:p w14:paraId="2E7941D3" w14:textId="77777777" w:rsidR="004F2521"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As with the SCF III sectoral analysis, caveats need to be given. Not only may these patterns reflect the partners’ sectoral priorities but the Venture Fund is investing alongside a different group of co-investors in companies at a different stage in their growth where the capital needs are likely to differ.</w:t>
      </w:r>
    </w:p>
    <w:p w14:paraId="27B072DB" w14:textId="77777777" w:rsidR="004F2521" w:rsidRPr="0091571E" w:rsidRDefault="004F2521" w:rsidP="642EDC27">
      <w:pPr>
        <w:spacing w:after="0"/>
        <w:rPr>
          <w:rFonts w:ascii="Arial" w:eastAsia="Arial" w:hAnsi="Arial" w:cs="Arial"/>
          <w:b/>
          <w:bCs/>
          <w:sz w:val="20"/>
          <w:szCs w:val="20"/>
        </w:rPr>
      </w:pPr>
      <w:r w:rsidRPr="0091571E">
        <w:rPr>
          <w:rFonts w:ascii="Arial" w:eastAsia="Arial" w:hAnsi="Arial" w:cs="Arial"/>
          <w:b/>
          <w:bCs/>
          <w:sz w:val="20"/>
          <w:szCs w:val="20"/>
        </w:rPr>
        <w:t xml:space="preserve">TABLE </w:t>
      </w:r>
      <w:r w:rsidR="009909C4" w:rsidRPr="0091571E">
        <w:rPr>
          <w:rFonts w:ascii="Arial" w:eastAsia="Arial" w:hAnsi="Arial" w:cs="Arial"/>
          <w:b/>
          <w:bCs/>
          <w:sz w:val="20"/>
          <w:szCs w:val="20"/>
        </w:rPr>
        <w:t>2.</w:t>
      </w:r>
      <w:r w:rsidRPr="0091571E">
        <w:rPr>
          <w:rFonts w:ascii="Arial" w:eastAsia="Arial" w:hAnsi="Arial" w:cs="Arial"/>
          <w:b/>
          <w:bCs/>
          <w:sz w:val="20"/>
          <w:szCs w:val="20"/>
        </w:rPr>
        <w:t>5</w:t>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eastAsia="Arial" w:hAnsi="Arial" w:cs="Arial"/>
          <w:b/>
          <w:bCs/>
          <w:sz w:val="20"/>
          <w:szCs w:val="20"/>
        </w:rPr>
        <w:t xml:space="preserve"> </w:t>
      </w:r>
      <w:r w:rsidRPr="0091571E">
        <w:rPr>
          <w:rFonts w:ascii="Arial" w:eastAsia="Arial" w:hAnsi="Arial" w:cs="Arial"/>
          <w:b/>
          <w:bCs/>
          <w:sz w:val="20"/>
          <w:szCs w:val="20"/>
          <w:u w:val="single"/>
        </w:rPr>
        <w:t>SVF III Investments by Sector</w:t>
      </w:r>
    </w:p>
    <w:p w14:paraId="5A092521" w14:textId="77777777" w:rsidR="004F2521" w:rsidRPr="0091571E" w:rsidRDefault="642EDC27" w:rsidP="642EDC27">
      <w:pPr>
        <w:spacing w:after="0"/>
        <w:ind w:firstLine="720"/>
        <w:jc w:val="center"/>
        <w:rPr>
          <w:rFonts w:ascii="Arial" w:eastAsia="Arial" w:hAnsi="Arial" w:cs="Arial"/>
          <w:sz w:val="16"/>
          <w:szCs w:val="16"/>
          <w:u w:val="single"/>
        </w:rPr>
      </w:pPr>
      <w:r w:rsidRPr="0091571E">
        <w:rPr>
          <w:rFonts w:ascii="Arial" w:eastAsia="Arial" w:hAnsi="Arial" w:cs="Arial"/>
          <w:sz w:val="16"/>
          <w:szCs w:val="16"/>
          <w:u w:val="single"/>
        </w:rPr>
        <w:t>(Ranked by number of companies in each sector)</w:t>
      </w:r>
    </w:p>
    <w:p w14:paraId="3CF2D8B6" w14:textId="77777777" w:rsidR="004F2521" w:rsidRPr="0091571E" w:rsidRDefault="004F2521" w:rsidP="004F2521">
      <w:pPr>
        <w:spacing w:after="0"/>
        <w:ind w:firstLine="720"/>
        <w:jc w:val="center"/>
        <w:rPr>
          <w:rFonts w:ascii="Arial" w:hAnsi="Arial" w:cs="Arial"/>
          <w:sz w:val="20"/>
          <w:szCs w:val="20"/>
          <w:u w:val="single"/>
        </w:rPr>
      </w:pPr>
    </w:p>
    <w:tbl>
      <w:tblPr>
        <w:tblStyle w:val="TableGrid"/>
        <w:tblW w:w="9241" w:type="dxa"/>
        <w:tblLook w:val="04A0" w:firstRow="1" w:lastRow="0" w:firstColumn="1" w:lastColumn="0" w:noHBand="0" w:noVBand="1"/>
      </w:tblPr>
      <w:tblGrid>
        <w:gridCol w:w="1928"/>
        <w:gridCol w:w="1295"/>
        <w:gridCol w:w="1295"/>
        <w:gridCol w:w="1329"/>
        <w:gridCol w:w="1295"/>
        <w:gridCol w:w="1272"/>
        <w:gridCol w:w="1295"/>
      </w:tblGrid>
      <w:tr w:rsidR="004F2521" w:rsidRPr="0091571E" w14:paraId="750ADD94" w14:textId="77777777" w:rsidTr="642EDC27">
        <w:tc>
          <w:tcPr>
            <w:tcW w:w="1480" w:type="dxa"/>
          </w:tcPr>
          <w:p w14:paraId="2CAC6156"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Sector</w:t>
            </w:r>
          </w:p>
        </w:tc>
        <w:tc>
          <w:tcPr>
            <w:tcW w:w="1293" w:type="dxa"/>
          </w:tcPr>
          <w:p w14:paraId="78A1F5B1"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Companies</w:t>
            </w:r>
          </w:p>
        </w:tc>
        <w:tc>
          <w:tcPr>
            <w:tcW w:w="1293" w:type="dxa"/>
          </w:tcPr>
          <w:p w14:paraId="3E089910"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Percentage</w:t>
            </w:r>
          </w:p>
        </w:tc>
        <w:tc>
          <w:tcPr>
            <w:tcW w:w="1296" w:type="dxa"/>
          </w:tcPr>
          <w:p w14:paraId="337CAE68"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Amount</w:t>
            </w:r>
          </w:p>
        </w:tc>
        <w:tc>
          <w:tcPr>
            <w:tcW w:w="1293" w:type="dxa"/>
          </w:tcPr>
          <w:p w14:paraId="27112C53"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Percentage</w:t>
            </w:r>
          </w:p>
        </w:tc>
        <w:tc>
          <w:tcPr>
            <w:tcW w:w="1292" w:type="dxa"/>
          </w:tcPr>
          <w:p w14:paraId="4160886E"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Average Investment per company</w:t>
            </w:r>
          </w:p>
        </w:tc>
        <w:tc>
          <w:tcPr>
            <w:tcW w:w="1294" w:type="dxa"/>
          </w:tcPr>
          <w:p w14:paraId="4A88D9A1" w14:textId="77777777" w:rsidR="004F2521"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Percentage variance from Fund average</w:t>
            </w:r>
          </w:p>
        </w:tc>
      </w:tr>
      <w:tr w:rsidR="008E2087" w:rsidRPr="0091571E" w14:paraId="3B3B435F" w14:textId="77777777" w:rsidTr="642EDC27">
        <w:tc>
          <w:tcPr>
            <w:tcW w:w="1480" w:type="dxa"/>
          </w:tcPr>
          <w:p w14:paraId="3AFC1258" w14:textId="77777777" w:rsidR="008E2087"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Enabling Technologies</w:t>
            </w:r>
          </w:p>
        </w:tc>
        <w:tc>
          <w:tcPr>
            <w:tcW w:w="1293" w:type="dxa"/>
          </w:tcPr>
          <w:p w14:paraId="60DA3216"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30</w:t>
            </w:r>
          </w:p>
        </w:tc>
        <w:tc>
          <w:tcPr>
            <w:tcW w:w="1293" w:type="dxa"/>
          </w:tcPr>
          <w:p w14:paraId="7F37325E"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33%</w:t>
            </w:r>
          </w:p>
        </w:tc>
        <w:tc>
          <w:tcPr>
            <w:tcW w:w="1296" w:type="dxa"/>
          </w:tcPr>
          <w:p w14:paraId="5BABFCA3"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£9,720,764</w:t>
            </w:r>
          </w:p>
        </w:tc>
        <w:tc>
          <w:tcPr>
            <w:tcW w:w="1293" w:type="dxa"/>
          </w:tcPr>
          <w:p w14:paraId="78981D12"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22%</w:t>
            </w:r>
          </w:p>
        </w:tc>
        <w:tc>
          <w:tcPr>
            <w:tcW w:w="1292" w:type="dxa"/>
          </w:tcPr>
          <w:p w14:paraId="0884FFEB"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£324,026</w:t>
            </w:r>
          </w:p>
        </w:tc>
        <w:tc>
          <w:tcPr>
            <w:tcW w:w="1294" w:type="dxa"/>
          </w:tcPr>
          <w:p w14:paraId="29134EBB"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 -31%</w:t>
            </w:r>
          </w:p>
        </w:tc>
      </w:tr>
      <w:tr w:rsidR="008E2087" w:rsidRPr="0091571E" w14:paraId="16EE800F" w14:textId="77777777" w:rsidTr="642EDC27">
        <w:tc>
          <w:tcPr>
            <w:tcW w:w="1480" w:type="dxa"/>
          </w:tcPr>
          <w:p w14:paraId="4291B1C5" w14:textId="77777777" w:rsidR="008E2087"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Life Sciences</w:t>
            </w:r>
          </w:p>
        </w:tc>
        <w:tc>
          <w:tcPr>
            <w:tcW w:w="1293" w:type="dxa"/>
          </w:tcPr>
          <w:p w14:paraId="36334656"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26</w:t>
            </w:r>
          </w:p>
        </w:tc>
        <w:tc>
          <w:tcPr>
            <w:tcW w:w="1293" w:type="dxa"/>
          </w:tcPr>
          <w:p w14:paraId="4AF49237"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28%</w:t>
            </w:r>
          </w:p>
        </w:tc>
        <w:tc>
          <w:tcPr>
            <w:tcW w:w="1296" w:type="dxa"/>
          </w:tcPr>
          <w:p w14:paraId="315A70B1"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£13,483,367</w:t>
            </w:r>
          </w:p>
        </w:tc>
        <w:tc>
          <w:tcPr>
            <w:tcW w:w="1293" w:type="dxa"/>
          </w:tcPr>
          <w:p w14:paraId="4BB8702E"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31%</w:t>
            </w:r>
          </w:p>
        </w:tc>
        <w:tc>
          <w:tcPr>
            <w:tcW w:w="1292" w:type="dxa"/>
          </w:tcPr>
          <w:p w14:paraId="5CA753AB"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£518,591</w:t>
            </w:r>
          </w:p>
        </w:tc>
        <w:tc>
          <w:tcPr>
            <w:tcW w:w="1294" w:type="dxa"/>
          </w:tcPr>
          <w:p w14:paraId="6904CE2E"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 +10%</w:t>
            </w:r>
          </w:p>
        </w:tc>
      </w:tr>
      <w:tr w:rsidR="008E2087" w:rsidRPr="0091571E" w14:paraId="374CB1C6" w14:textId="77777777" w:rsidTr="642EDC27">
        <w:tc>
          <w:tcPr>
            <w:tcW w:w="1480" w:type="dxa"/>
          </w:tcPr>
          <w:p w14:paraId="24E1F9BE" w14:textId="77777777" w:rsidR="008E2087"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Creative Industries</w:t>
            </w:r>
          </w:p>
        </w:tc>
        <w:tc>
          <w:tcPr>
            <w:tcW w:w="1293" w:type="dxa"/>
          </w:tcPr>
          <w:p w14:paraId="111B77A1"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17</w:t>
            </w:r>
          </w:p>
        </w:tc>
        <w:tc>
          <w:tcPr>
            <w:tcW w:w="1293" w:type="dxa"/>
          </w:tcPr>
          <w:p w14:paraId="34DB2A6E"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18%</w:t>
            </w:r>
          </w:p>
        </w:tc>
        <w:tc>
          <w:tcPr>
            <w:tcW w:w="1296" w:type="dxa"/>
          </w:tcPr>
          <w:p w14:paraId="1094B91C"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£8,048,348</w:t>
            </w:r>
          </w:p>
        </w:tc>
        <w:tc>
          <w:tcPr>
            <w:tcW w:w="1293" w:type="dxa"/>
          </w:tcPr>
          <w:p w14:paraId="43CFE7DB"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19%</w:t>
            </w:r>
          </w:p>
        </w:tc>
        <w:tc>
          <w:tcPr>
            <w:tcW w:w="1292" w:type="dxa"/>
          </w:tcPr>
          <w:p w14:paraId="5A999EE2"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£473,432</w:t>
            </w:r>
          </w:p>
        </w:tc>
        <w:tc>
          <w:tcPr>
            <w:tcW w:w="1294" w:type="dxa"/>
          </w:tcPr>
          <w:p w14:paraId="7C076F62"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 +1%</w:t>
            </w:r>
          </w:p>
        </w:tc>
      </w:tr>
      <w:tr w:rsidR="008E2087" w:rsidRPr="0091571E" w14:paraId="10CE4A82" w14:textId="77777777" w:rsidTr="642EDC27">
        <w:tc>
          <w:tcPr>
            <w:tcW w:w="1480" w:type="dxa"/>
          </w:tcPr>
          <w:p w14:paraId="5C952647" w14:textId="77777777" w:rsidR="008E2087"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Energy – Other</w:t>
            </w:r>
          </w:p>
        </w:tc>
        <w:tc>
          <w:tcPr>
            <w:tcW w:w="1293" w:type="dxa"/>
          </w:tcPr>
          <w:p w14:paraId="1B87E3DE"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6</w:t>
            </w:r>
          </w:p>
        </w:tc>
        <w:tc>
          <w:tcPr>
            <w:tcW w:w="1293" w:type="dxa"/>
          </w:tcPr>
          <w:p w14:paraId="2A22563F"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w:t>
            </w:r>
          </w:p>
        </w:tc>
        <w:tc>
          <w:tcPr>
            <w:tcW w:w="1296" w:type="dxa"/>
          </w:tcPr>
          <w:p w14:paraId="3A1D7DFF"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£4,369,862</w:t>
            </w:r>
          </w:p>
        </w:tc>
        <w:tc>
          <w:tcPr>
            <w:tcW w:w="1293" w:type="dxa"/>
          </w:tcPr>
          <w:p w14:paraId="434B6B21"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10%</w:t>
            </w:r>
          </w:p>
        </w:tc>
        <w:tc>
          <w:tcPr>
            <w:tcW w:w="1292" w:type="dxa"/>
          </w:tcPr>
          <w:p w14:paraId="1A23EA10"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£728,310</w:t>
            </w:r>
          </w:p>
        </w:tc>
        <w:tc>
          <w:tcPr>
            <w:tcW w:w="1294" w:type="dxa"/>
          </w:tcPr>
          <w:p w14:paraId="112C3D53"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 +55%</w:t>
            </w:r>
          </w:p>
        </w:tc>
      </w:tr>
      <w:tr w:rsidR="001B6F28" w:rsidRPr="0091571E" w14:paraId="29BC0ABF" w14:textId="77777777" w:rsidTr="642EDC27">
        <w:tc>
          <w:tcPr>
            <w:tcW w:w="1480" w:type="dxa"/>
          </w:tcPr>
          <w:p w14:paraId="323AAF15" w14:textId="77777777" w:rsidR="001B6F28"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Energy – Renewables</w:t>
            </w:r>
          </w:p>
        </w:tc>
        <w:tc>
          <w:tcPr>
            <w:tcW w:w="1293" w:type="dxa"/>
          </w:tcPr>
          <w:p w14:paraId="44240AAE"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5</w:t>
            </w:r>
          </w:p>
        </w:tc>
        <w:tc>
          <w:tcPr>
            <w:tcW w:w="1293" w:type="dxa"/>
          </w:tcPr>
          <w:p w14:paraId="2C2BE390"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5%</w:t>
            </w:r>
          </w:p>
        </w:tc>
        <w:tc>
          <w:tcPr>
            <w:tcW w:w="1296" w:type="dxa"/>
          </w:tcPr>
          <w:p w14:paraId="74D28ECE"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£1,872,343</w:t>
            </w:r>
          </w:p>
        </w:tc>
        <w:tc>
          <w:tcPr>
            <w:tcW w:w="1293" w:type="dxa"/>
          </w:tcPr>
          <w:p w14:paraId="7BF0C3E3"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w:t>
            </w:r>
          </w:p>
        </w:tc>
        <w:tc>
          <w:tcPr>
            <w:tcW w:w="1292" w:type="dxa"/>
          </w:tcPr>
          <w:p w14:paraId="28FA3017"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£374,469</w:t>
            </w:r>
          </w:p>
        </w:tc>
        <w:tc>
          <w:tcPr>
            <w:tcW w:w="1294" w:type="dxa"/>
          </w:tcPr>
          <w:p w14:paraId="2A69FC07"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-20% </w:t>
            </w:r>
          </w:p>
        </w:tc>
      </w:tr>
      <w:tr w:rsidR="001B6F28" w:rsidRPr="0091571E" w14:paraId="18F728D3" w14:textId="77777777" w:rsidTr="642EDC27">
        <w:tc>
          <w:tcPr>
            <w:tcW w:w="1480" w:type="dxa"/>
          </w:tcPr>
          <w:p w14:paraId="395A88B7" w14:textId="77777777" w:rsidR="001B6F28"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Food and Drink</w:t>
            </w:r>
          </w:p>
        </w:tc>
        <w:tc>
          <w:tcPr>
            <w:tcW w:w="1293" w:type="dxa"/>
          </w:tcPr>
          <w:p w14:paraId="279935FF"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w:t>
            </w:r>
          </w:p>
        </w:tc>
        <w:tc>
          <w:tcPr>
            <w:tcW w:w="1293" w:type="dxa"/>
          </w:tcPr>
          <w:p w14:paraId="5EB97F3C"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w:t>
            </w:r>
          </w:p>
        </w:tc>
        <w:tc>
          <w:tcPr>
            <w:tcW w:w="1296" w:type="dxa"/>
          </w:tcPr>
          <w:p w14:paraId="6FD597A3"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£3,775,049</w:t>
            </w:r>
          </w:p>
        </w:tc>
        <w:tc>
          <w:tcPr>
            <w:tcW w:w="1293" w:type="dxa"/>
          </w:tcPr>
          <w:p w14:paraId="06B8EE5E"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9%</w:t>
            </w:r>
          </w:p>
        </w:tc>
        <w:tc>
          <w:tcPr>
            <w:tcW w:w="1292" w:type="dxa"/>
          </w:tcPr>
          <w:p w14:paraId="7FC397CC"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£943,762</w:t>
            </w:r>
          </w:p>
        </w:tc>
        <w:tc>
          <w:tcPr>
            <w:tcW w:w="1294" w:type="dxa"/>
          </w:tcPr>
          <w:p w14:paraId="1541D553"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 +101%</w:t>
            </w:r>
          </w:p>
        </w:tc>
      </w:tr>
      <w:tr w:rsidR="001B6F28" w:rsidRPr="0091571E" w14:paraId="3903992E" w14:textId="77777777" w:rsidTr="642EDC27">
        <w:tc>
          <w:tcPr>
            <w:tcW w:w="1480" w:type="dxa"/>
          </w:tcPr>
          <w:p w14:paraId="723CA7B8" w14:textId="77777777" w:rsidR="001B6F28"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Chemical Sciences</w:t>
            </w:r>
          </w:p>
        </w:tc>
        <w:tc>
          <w:tcPr>
            <w:tcW w:w="1293" w:type="dxa"/>
          </w:tcPr>
          <w:p w14:paraId="2E643A39"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w:t>
            </w:r>
          </w:p>
        </w:tc>
        <w:tc>
          <w:tcPr>
            <w:tcW w:w="1293" w:type="dxa"/>
          </w:tcPr>
          <w:p w14:paraId="7EF1928B"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w:t>
            </w:r>
          </w:p>
        </w:tc>
        <w:tc>
          <w:tcPr>
            <w:tcW w:w="1296" w:type="dxa"/>
          </w:tcPr>
          <w:p w14:paraId="11D70ED9"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£1,470,785</w:t>
            </w:r>
          </w:p>
        </w:tc>
        <w:tc>
          <w:tcPr>
            <w:tcW w:w="1293" w:type="dxa"/>
          </w:tcPr>
          <w:p w14:paraId="2758BD59"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w:t>
            </w:r>
          </w:p>
        </w:tc>
        <w:tc>
          <w:tcPr>
            <w:tcW w:w="1292" w:type="dxa"/>
          </w:tcPr>
          <w:p w14:paraId="43F3AED3"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£735,392</w:t>
            </w:r>
          </w:p>
        </w:tc>
        <w:tc>
          <w:tcPr>
            <w:tcW w:w="1294" w:type="dxa"/>
          </w:tcPr>
          <w:p w14:paraId="11B2E780"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 +56%</w:t>
            </w:r>
          </w:p>
        </w:tc>
      </w:tr>
      <w:tr w:rsidR="008E2087" w:rsidRPr="0091571E" w14:paraId="5004BA14" w14:textId="77777777" w:rsidTr="642EDC27">
        <w:tc>
          <w:tcPr>
            <w:tcW w:w="1480" w:type="dxa"/>
          </w:tcPr>
          <w:p w14:paraId="178F15A0" w14:textId="77777777" w:rsidR="008E2087"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Aerospace, Defence and Marine</w:t>
            </w:r>
          </w:p>
        </w:tc>
        <w:tc>
          <w:tcPr>
            <w:tcW w:w="1293" w:type="dxa"/>
          </w:tcPr>
          <w:p w14:paraId="065D2414"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w:t>
            </w:r>
          </w:p>
        </w:tc>
        <w:tc>
          <w:tcPr>
            <w:tcW w:w="1293" w:type="dxa"/>
          </w:tcPr>
          <w:p w14:paraId="4C781C2B"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w:t>
            </w:r>
          </w:p>
        </w:tc>
        <w:tc>
          <w:tcPr>
            <w:tcW w:w="1296" w:type="dxa"/>
          </w:tcPr>
          <w:p w14:paraId="51895F7A"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£295,509</w:t>
            </w:r>
          </w:p>
        </w:tc>
        <w:tc>
          <w:tcPr>
            <w:tcW w:w="1293" w:type="dxa"/>
          </w:tcPr>
          <w:p w14:paraId="736A10E8" w14:textId="77777777" w:rsidR="008E2087" w:rsidRPr="0091571E" w:rsidRDefault="642EDC27" w:rsidP="642EDC27">
            <w:pPr>
              <w:jc w:val="center"/>
              <w:rPr>
                <w:rFonts w:ascii="Arial" w:eastAsia="Arial" w:hAnsi="Arial" w:cs="Arial"/>
                <w:b/>
                <w:bCs/>
                <w:sz w:val="20"/>
                <w:szCs w:val="20"/>
              </w:rPr>
            </w:pPr>
            <w:r w:rsidRPr="0091571E">
              <w:rPr>
                <w:rFonts w:ascii="Arial" w:eastAsia="Arial" w:hAnsi="Arial" w:cs="Arial"/>
                <w:sz w:val="20"/>
                <w:szCs w:val="20"/>
              </w:rPr>
              <w:t>1%</w:t>
            </w:r>
          </w:p>
        </w:tc>
        <w:tc>
          <w:tcPr>
            <w:tcW w:w="1292" w:type="dxa"/>
          </w:tcPr>
          <w:p w14:paraId="690C319D"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£295,509</w:t>
            </w:r>
          </w:p>
        </w:tc>
        <w:tc>
          <w:tcPr>
            <w:tcW w:w="1294" w:type="dxa"/>
          </w:tcPr>
          <w:p w14:paraId="1109D00A"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-37%</w:t>
            </w:r>
          </w:p>
        </w:tc>
      </w:tr>
      <w:tr w:rsidR="001B6F28" w:rsidRPr="0091571E" w14:paraId="5FCC7492" w14:textId="77777777" w:rsidTr="642EDC27">
        <w:tc>
          <w:tcPr>
            <w:tcW w:w="1480" w:type="dxa"/>
          </w:tcPr>
          <w:p w14:paraId="62051901" w14:textId="77777777" w:rsidR="001B6F28"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Financial Services</w:t>
            </w:r>
          </w:p>
        </w:tc>
        <w:tc>
          <w:tcPr>
            <w:tcW w:w="1293" w:type="dxa"/>
          </w:tcPr>
          <w:p w14:paraId="2E32D521"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w:t>
            </w:r>
          </w:p>
        </w:tc>
        <w:tc>
          <w:tcPr>
            <w:tcW w:w="1293" w:type="dxa"/>
          </w:tcPr>
          <w:p w14:paraId="31DA4DB7"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w:t>
            </w:r>
          </w:p>
        </w:tc>
        <w:tc>
          <w:tcPr>
            <w:tcW w:w="1296" w:type="dxa"/>
          </w:tcPr>
          <w:p w14:paraId="67CE9066"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£269,600</w:t>
            </w:r>
          </w:p>
        </w:tc>
        <w:tc>
          <w:tcPr>
            <w:tcW w:w="1293" w:type="dxa"/>
          </w:tcPr>
          <w:p w14:paraId="6E233008"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w:t>
            </w:r>
          </w:p>
        </w:tc>
        <w:tc>
          <w:tcPr>
            <w:tcW w:w="1292" w:type="dxa"/>
          </w:tcPr>
          <w:p w14:paraId="2D80C80D"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£269,600</w:t>
            </w:r>
          </w:p>
        </w:tc>
        <w:tc>
          <w:tcPr>
            <w:tcW w:w="1294" w:type="dxa"/>
          </w:tcPr>
          <w:p w14:paraId="7F0CCBDF" w14:textId="77777777" w:rsidR="001B6F28"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 -43%</w:t>
            </w:r>
          </w:p>
        </w:tc>
      </w:tr>
      <w:tr w:rsidR="004F2521" w:rsidRPr="0091571E" w14:paraId="00061110" w14:textId="77777777" w:rsidTr="642EDC27">
        <w:tc>
          <w:tcPr>
            <w:tcW w:w="1480" w:type="dxa"/>
          </w:tcPr>
          <w:p w14:paraId="147BFCE3" w14:textId="77777777" w:rsidR="004F2521"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Textiles</w:t>
            </w:r>
          </w:p>
        </w:tc>
        <w:tc>
          <w:tcPr>
            <w:tcW w:w="1293" w:type="dxa"/>
          </w:tcPr>
          <w:p w14:paraId="3D22F59A"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3" w:type="dxa"/>
          </w:tcPr>
          <w:p w14:paraId="0A65C63F"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6" w:type="dxa"/>
          </w:tcPr>
          <w:p w14:paraId="0C35E94E"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3" w:type="dxa"/>
          </w:tcPr>
          <w:p w14:paraId="45FFC760"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2" w:type="dxa"/>
          </w:tcPr>
          <w:p w14:paraId="4578F6F3"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4" w:type="dxa"/>
          </w:tcPr>
          <w:p w14:paraId="644A590A" w14:textId="77777777" w:rsidR="004F2521"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r>
      <w:tr w:rsidR="008E2087" w:rsidRPr="0091571E" w14:paraId="1B07C563" w14:textId="77777777" w:rsidTr="642EDC27">
        <w:tc>
          <w:tcPr>
            <w:tcW w:w="1480" w:type="dxa"/>
          </w:tcPr>
          <w:p w14:paraId="177A62EE" w14:textId="77777777" w:rsidR="008E2087"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Non-Priority</w:t>
            </w:r>
          </w:p>
        </w:tc>
        <w:tc>
          <w:tcPr>
            <w:tcW w:w="1293" w:type="dxa"/>
          </w:tcPr>
          <w:p w14:paraId="56C62623"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3" w:type="dxa"/>
          </w:tcPr>
          <w:p w14:paraId="68E976C6"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6" w:type="dxa"/>
          </w:tcPr>
          <w:p w14:paraId="5F674965"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3" w:type="dxa"/>
          </w:tcPr>
          <w:p w14:paraId="54AE0EB2"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2" w:type="dxa"/>
          </w:tcPr>
          <w:p w14:paraId="3324ADBF"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c>
          <w:tcPr>
            <w:tcW w:w="1294" w:type="dxa"/>
          </w:tcPr>
          <w:p w14:paraId="02802A07" w14:textId="77777777" w:rsidR="008E208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w:t>
            </w:r>
          </w:p>
        </w:tc>
      </w:tr>
      <w:tr w:rsidR="001B6F28" w:rsidRPr="0091571E" w14:paraId="5EF9677A" w14:textId="77777777" w:rsidTr="642EDC27">
        <w:tc>
          <w:tcPr>
            <w:tcW w:w="1480" w:type="dxa"/>
          </w:tcPr>
          <w:p w14:paraId="19B58F7D" w14:textId="77777777" w:rsidR="001B6F28"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TOTAL/AVERAGE</w:t>
            </w:r>
          </w:p>
        </w:tc>
        <w:tc>
          <w:tcPr>
            <w:tcW w:w="1293" w:type="dxa"/>
          </w:tcPr>
          <w:p w14:paraId="63092797" w14:textId="77777777" w:rsidR="001B6F28"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92</w:t>
            </w:r>
          </w:p>
        </w:tc>
        <w:tc>
          <w:tcPr>
            <w:tcW w:w="1293" w:type="dxa"/>
          </w:tcPr>
          <w:p w14:paraId="03D8A5B9" w14:textId="77777777" w:rsidR="001B6F28"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100%</w:t>
            </w:r>
          </w:p>
        </w:tc>
        <w:tc>
          <w:tcPr>
            <w:tcW w:w="1296" w:type="dxa"/>
          </w:tcPr>
          <w:p w14:paraId="0F1735E9" w14:textId="77777777" w:rsidR="001B6F28"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£43,305,627</w:t>
            </w:r>
          </w:p>
        </w:tc>
        <w:tc>
          <w:tcPr>
            <w:tcW w:w="1293" w:type="dxa"/>
          </w:tcPr>
          <w:p w14:paraId="025B5076" w14:textId="77777777" w:rsidR="001B6F28"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100%</w:t>
            </w:r>
          </w:p>
        </w:tc>
        <w:tc>
          <w:tcPr>
            <w:tcW w:w="1292" w:type="dxa"/>
          </w:tcPr>
          <w:p w14:paraId="591F7104" w14:textId="77777777" w:rsidR="001B6F28"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£470,713</w:t>
            </w:r>
          </w:p>
        </w:tc>
        <w:tc>
          <w:tcPr>
            <w:tcW w:w="1294" w:type="dxa"/>
          </w:tcPr>
          <w:p w14:paraId="34824FA9" w14:textId="77777777" w:rsidR="001B6F28"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N/A</w:t>
            </w:r>
          </w:p>
        </w:tc>
      </w:tr>
    </w:tbl>
    <w:p w14:paraId="0FB78278" w14:textId="77777777" w:rsidR="00AC4FD7" w:rsidRPr="0091571E" w:rsidRDefault="00AC4FD7" w:rsidP="00AC4FD7">
      <w:pPr>
        <w:spacing w:after="0"/>
        <w:ind w:firstLine="720"/>
        <w:jc w:val="both"/>
        <w:rPr>
          <w:rFonts w:ascii="Arial" w:hAnsi="Arial" w:cs="Arial"/>
          <w:sz w:val="20"/>
          <w:szCs w:val="20"/>
          <w:u w:val="single"/>
        </w:rPr>
      </w:pPr>
    </w:p>
    <w:p w14:paraId="6B816CE8" w14:textId="77777777" w:rsidR="00EA18C4" w:rsidRPr="0091571E" w:rsidRDefault="642EDC27" w:rsidP="642EDC27">
      <w:pPr>
        <w:spacing w:after="0"/>
        <w:jc w:val="both"/>
        <w:rPr>
          <w:rFonts w:ascii="Arial" w:eastAsia="Arial" w:hAnsi="Arial" w:cs="Arial"/>
          <w:b/>
          <w:bCs/>
          <w:sz w:val="20"/>
          <w:szCs w:val="20"/>
        </w:rPr>
      </w:pPr>
      <w:r w:rsidRPr="0091571E">
        <w:rPr>
          <w:rFonts w:ascii="Arial" w:eastAsia="Arial" w:hAnsi="Arial" w:cs="Arial"/>
          <w:b/>
          <w:bCs/>
          <w:sz w:val="20"/>
          <w:szCs w:val="20"/>
        </w:rPr>
        <w:t>The Funds’ Investment Performance in Phase III</w:t>
      </w:r>
    </w:p>
    <w:p w14:paraId="1FC39945" w14:textId="77777777" w:rsidR="00B91666" w:rsidRPr="0091571E" w:rsidRDefault="00B91666" w:rsidP="00AC4FD7">
      <w:pPr>
        <w:spacing w:after="0"/>
        <w:jc w:val="both"/>
        <w:rPr>
          <w:rFonts w:ascii="Arial" w:hAnsi="Arial" w:cs="Arial"/>
          <w:b/>
          <w:sz w:val="20"/>
          <w:szCs w:val="20"/>
        </w:rPr>
      </w:pPr>
    </w:p>
    <w:p w14:paraId="480EDFB3" w14:textId="77777777" w:rsidR="00B91666" w:rsidRPr="0091571E" w:rsidRDefault="00CA143C" w:rsidP="642EDC27">
      <w:pPr>
        <w:spacing w:after="0"/>
        <w:jc w:val="both"/>
        <w:rPr>
          <w:rFonts w:ascii="Arial" w:eastAsia="Arial" w:hAnsi="Arial" w:cs="Arial"/>
          <w:sz w:val="20"/>
          <w:szCs w:val="20"/>
        </w:rPr>
      </w:pPr>
      <w:r w:rsidRPr="0091571E">
        <w:rPr>
          <w:rFonts w:ascii="Arial" w:eastAsia="Arial" w:hAnsi="Arial" w:cs="Arial"/>
          <w:b/>
          <w:bCs/>
          <w:sz w:val="20"/>
          <w:szCs w:val="20"/>
        </w:rPr>
        <w:t>2.19</w:t>
      </w:r>
      <w:r w:rsidR="00B91666" w:rsidRPr="0091571E">
        <w:rPr>
          <w:rFonts w:ascii="Arial" w:hAnsi="Arial" w:cs="Arial"/>
          <w:b/>
          <w:sz w:val="20"/>
          <w:szCs w:val="20"/>
        </w:rPr>
        <w:tab/>
      </w:r>
      <w:r w:rsidR="00B91666" w:rsidRPr="0091571E">
        <w:rPr>
          <w:rFonts w:ascii="Arial" w:eastAsia="Arial" w:hAnsi="Arial" w:cs="Arial"/>
          <w:sz w:val="20"/>
          <w:szCs w:val="20"/>
        </w:rPr>
        <w:t xml:space="preserve">To date there have been </w:t>
      </w:r>
      <w:r w:rsidR="00C3371F" w:rsidRPr="0091571E">
        <w:rPr>
          <w:rFonts w:ascii="Arial" w:eastAsia="Arial" w:hAnsi="Arial" w:cs="Arial"/>
          <w:sz w:val="20"/>
          <w:szCs w:val="20"/>
        </w:rPr>
        <w:t xml:space="preserve">two </w:t>
      </w:r>
      <w:r w:rsidR="00B91666" w:rsidRPr="0091571E">
        <w:rPr>
          <w:rFonts w:ascii="Arial" w:eastAsia="Arial" w:hAnsi="Arial" w:cs="Arial"/>
          <w:sz w:val="20"/>
          <w:szCs w:val="20"/>
        </w:rPr>
        <w:t xml:space="preserve">exits from the </w:t>
      </w:r>
      <w:r w:rsidR="0020431D" w:rsidRPr="0091571E">
        <w:rPr>
          <w:rFonts w:ascii="Arial" w:eastAsia="Arial" w:hAnsi="Arial" w:cs="Arial"/>
          <w:sz w:val="20"/>
          <w:szCs w:val="20"/>
        </w:rPr>
        <w:t xml:space="preserve">SCF III and SVF III </w:t>
      </w:r>
      <w:r w:rsidR="00B91666" w:rsidRPr="0091571E">
        <w:rPr>
          <w:rFonts w:ascii="Arial" w:eastAsia="Arial" w:hAnsi="Arial" w:cs="Arial"/>
          <w:sz w:val="20"/>
          <w:szCs w:val="20"/>
        </w:rPr>
        <w:t>both in 2016/</w:t>
      </w:r>
      <w:r w:rsidR="00915AD8" w:rsidRPr="0091571E">
        <w:rPr>
          <w:rFonts w:ascii="Arial" w:eastAsia="Arial" w:hAnsi="Arial" w:cs="Arial"/>
          <w:sz w:val="20"/>
          <w:szCs w:val="20"/>
        </w:rPr>
        <w:t xml:space="preserve">17 and both </w:t>
      </w:r>
      <w:r w:rsidR="009C7456" w:rsidRPr="0091571E">
        <w:rPr>
          <w:rFonts w:ascii="Arial" w:eastAsia="Arial" w:hAnsi="Arial" w:cs="Arial"/>
          <w:sz w:val="20"/>
          <w:szCs w:val="20"/>
        </w:rPr>
        <w:t>from SVF</w:t>
      </w:r>
      <w:r w:rsidR="00B91666" w:rsidRPr="0091571E">
        <w:rPr>
          <w:rFonts w:ascii="Arial" w:eastAsia="Arial" w:hAnsi="Arial" w:cs="Arial"/>
          <w:sz w:val="20"/>
          <w:szCs w:val="20"/>
        </w:rPr>
        <w:t xml:space="preserve">. On one of these a loss was made, on the other a profit, giving a net loss of £2.002 million. In addition, as Table 2.3 shows, </w:t>
      </w:r>
      <w:r w:rsidR="00F233A3" w:rsidRPr="0091571E">
        <w:rPr>
          <w:rFonts w:ascii="Arial" w:eastAsia="Arial" w:hAnsi="Arial" w:cs="Arial"/>
          <w:sz w:val="20"/>
          <w:szCs w:val="20"/>
        </w:rPr>
        <w:t>six</w:t>
      </w:r>
      <w:r w:rsidR="00B91666" w:rsidRPr="0091571E">
        <w:rPr>
          <w:rFonts w:ascii="Arial" w:eastAsia="Arial" w:hAnsi="Arial" w:cs="Arial"/>
          <w:sz w:val="20"/>
          <w:szCs w:val="20"/>
        </w:rPr>
        <w:t xml:space="preserve"> of the investees are classed as “Non-performing insolvent”. SIB’s investment in these amounts to £5.233 million and there must be a risk that not </w:t>
      </w:r>
      <w:r w:rsidR="00357770" w:rsidRPr="0091571E">
        <w:rPr>
          <w:rFonts w:ascii="Arial" w:eastAsia="Arial" w:hAnsi="Arial" w:cs="Arial"/>
          <w:sz w:val="20"/>
          <w:szCs w:val="20"/>
        </w:rPr>
        <w:t>all</w:t>
      </w:r>
      <w:r w:rsidR="00B91666" w:rsidRPr="0091571E">
        <w:rPr>
          <w:rFonts w:ascii="Arial" w:eastAsia="Arial" w:hAnsi="Arial" w:cs="Arial"/>
          <w:sz w:val="20"/>
          <w:szCs w:val="20"/>
        </w:rPr>
        <w:t xml:space="preserve"> this money will be repaid.</w:t>
      </w:r>
    </w:p>
    <w:p w14:paraId="0562CB0E" w14:textId="77777777" w:rsidR="00B91666" w:rsidRPr="0091571E" w:rsidRDefault="00B91666" w:rsidP="00AC4FD7">
      <w:pPr>
        <w:spacing w:after="0"/>
        <w:jc w:val="both"/>
        <w:rPr>
          <w:rFonts w:ascii="Arial" w:hAnsi="Arial" w:cs="Arial"/>
          <w:sz w:val="20"/>
          <w:szCs w:val="20"/>
        </w:rPr>
      </w:pPr>
    </w:p>
    <w:p w14:paraId="4F8F9EE8" w14:textId="77777777" w:rsidR="009C7456" w:rsidRPr="0091571E" w:rsidRDefault="00CA143C" w:rsidP="642EDC27">
      <w:pPr>
        <w:spacing w:after="0"/>
        <w:jc w:val="both"/>
        <w:rPr>
          <w:rFonts w:ascii="Arial" w:eastAsia="Arial" w:hAnsi="Arial" w:cs="Arial"/>
          <w:sz w:val="20"/>
          <w:szCs w:val="20"/>
        </w:rPr>
      </w:pPr>
      <w:r w:rsidRPr="0091571E">
        <w:rPr>
          <w:rFonts w:ascii="Arial" w:eastAsia="Arial" w:hAnsi="Arial" w:cs="Arial"/>
          <w:b/>
          <w:bCs/>
          <w:sz w:val="20"/>
          <w:szCs w:val="20"/>
        </w:rPr>
        <w:t>2.20</w:t>
      </w:r>
      <w:r w:rsidR="00B91666" w:rsidRPr="0091571E">
        <w:rPr>
          <w:rFonts w:ascii="Arial" w:hAnsi="Arial" w:cs="Arial"/>
          <w:sz w:val="20"/>
          <w:szCs w:val="20"/>
        </w:rPr>
        <w:tab/>
      </w:r>
      <w:r w:rsidR="00B91666" w:rsidRPr="0091571E">
        <w:rPr>
          <w:rFonts w:ascii="Arial" w:eastAsia="Arial" w:hAnsi="Arial" w:cs="Arial"/>
          <w:sz w:val="20"/>
          <w:szCs w:val="20"/>
        </w:rPr>
        <w:t>Over the SCF III and SVF III portfolios</w:t>
      </w:r>
      <w:r w:rsidR="00F233A3" w:rsidRPr="0091571E">
        <w:rPr>
          <w:rFonts w:ascii="Arial" w:eastAsia="Arial" w:hAnsi="Arial" w:cs="Arial"/>
          <w:sz w:val="20"/>
          <w:szCs w:val="20"/>
        </w:rPr>
        <w:t>,</w:t>
      </w:r>
      <w:r w:rsidR="00B91666" w:rsidRPr="0091571E">
        <w:rPr>
          <w:rFonts w:ascii="Arial" w:eastAsia="Arial" w:hAnsi="Arial" w:cs="Arial"/>
          <w:sz w:val="20"/>
          <w:szCs w:val="20"/>
        </w:rPr>
        <w:t xml:space="preserve"> SIB’s investment of £67.776 million has levered in a further £148.872 million from other investors: a leverage ratio of 1:</w:t>
      </w:r>
      <w:r w:rsidR="003840BA" w:rsidRPr="0091571E">
        <w:rPr>
          <w:rFonts w:ascii="Arial" w:eastAsia="Arial" w:hAnsi="Arial" w:cs="Arial"/>
          <w:sz w:val="20"/>
          <w:szCs w:val="20"/>
        </w:rPr>
        <w:t>2.19</w:t>
      </w:r>
      <w:r w:rsidR="009C7456" w:rsidRPr="0091571E">
        <w:rPr>
          <w:rFonts w:ascii="Arial" w:eastAsia="Arial" w:hAnsi="Arial" w:cs="Arial"/>
          <w:sz w:val="20"/>
          <w:szCs w:val="20"/>
        </w:rPr>
        <w:t xml:space="preserve">, varying from </w:t>
      </w:r>
      <w:r w:rsidR="00915AD8" w:rsidRPr="0091571E">
        <w:rPr>
          <w:rFonts w:ascii="Arial" w:eastAsia="Arial" w:hAnsi="Arial" w:cs="Arial"/>
          <w:sz w:val="20"/>
          <w:szCs w:val="20"/>
        </w:rPr>
        <w:t>1:</w:t>
      </w:r>
      <w:r w:rsidR="009C7456" w:rsidRPr="0091571E">
        <w:rPr>
          <w:rFonts w:ascii="Arial" w:eastAsia="Arial" w:hAnsi="Arial" w:cs="Arial"/>
          <w:sz w:val="20"/>
          <w:szCs w:val="20"/>
        </w:rPr>
        <w:t xml:space="preserve">2.13 for SVF to </w:t>
      </w:r>
      <w:r w:rsidR="00915AD8" w:rsidRPr="0091571E">
        <w:rPr>
          <w:rFonts w:ascii="Arial" w:eastAsia="Arial" w:hAnsi="Arial" w:cs="Arial"/>
          <w:sz w:val="20"/>
          <w:szCs w:val="20"/>
        </w:rPr>
        <w:t>1:</w:t>
      </w:r>
      <w:r w:rsidR="009C7456" w:rsidRPr="0091571E">
        <w:rPr>
          <w:rFonts w:ascii="Arial" w:eastAsia="Arial" w:hAnsi="Arial" w:cs="Arial"/>
          <w:sz w:val="20"/>
          <w:szCs w:val="20"/>
        </w:rPr>
        <w:t xml:space="preserve">2.28 for SCF (Paragraph 2.12).  </w:t>
      </w:r>
    </w:p>
    <w:p w14:paraId="34CE0A41" w14:textId="77777777" w:rsidR="009C7456" w:rsidRPr="0091571E" w:rsidRDefault="009C7456" w:rsidP="00AC4FD7">
      <w:pPr>
        <w:spacing w:after="0"/>
        <w:jc w:val="both"/>
        <w:rPr>
          <w:rFonts w:ascii="Arial" w:hAnsi="Arial" w:cs="Arial"/>
          <w:sz w:val="20"/>
          <w:szCs w:val="20"/>
        </w:rPr>
      </w:pPr>
    </w:p>
    <w:p w14:paraId="49F20B2E" w14:textId="77777777" w:rsidR="00B91666" w:rsidRPr="0091571E" w:rsidRDefault="00CA143C" w:rsidP="642EDC27">
      <w:pPr>
        <w:spacing w:after="0"/>
        <w:jc w:val="both"/>
        <w:rPr>
          <w:rFonts w:ascii="Arial" w:eastAsia="Arial" w:hAnsi="Arial" w:cs="Arial"/>
          <w:sz w:val="20"/>
          <w:szCs w:val="20"/>
        </w:rPr>
      </w:pPr>
      <w:r w:rsidRPr="0091571E">
        <w:rPr>
          <w:rFonts w:ascii="Arial" w:eastAsia="Arial" w:hAnsi="Arial" w:cs="Arial"/>
          <w:b/>
          <w:bCs/>
          <w:sz w:val="20"/>
          <w:szCs w:val="20"/>
        </w:rPr>
        <w:t>2.21</w:t>
      </w:r>
      <w:r w:rsidR="009C7456" w:rsidRPr="0091571E">
        <w:rPr>
          <w:rFonts w:ascii="Arial" w:hAnsi="Arial" w:cs="Arial"/>
          <w:sz w:val="20"/>
          <w:szCs w:val="20"/>
        </w:rPr>
        <w:tab/>
      </w:r>
      <w:r w:rsidR="009C7456" w:rsidRPr="0091571E">
        <w:rPr>
          <w:rFonts w:ascii="Arial" w:eastAsia="Arial" w:hAnsi="Arial" w:cs="Arial"/>
          <w:sz w:val="20"/>
          <w:szCs w:val="20"/>
        </w:rPr>
        <w:t xml:space="preserve">For </w:t>
      </w:r>
      <w:r w:rsidR="00683FB8" w:rsidRPr="0091571E">
        <w:rPr>
          <w:rFonts w:ascii="Arial" w:eastAsia="Arial" w:hAnsi="Arial" w:cs="Arial"/>
          <w:sz w:val="20"/>
          <w:szCs w:val="20"/>
        </w:rPr>
        <w:t>comparison:</w:t>
      </w:r>
      <w:r w:rsidR="007E1AD6" w:rsidRPr="0091571E">
        <w:rPr>
          <w:rFonts w:ascii="Arial" w:eastAsia="Arial" w:hAnsi="Arial" w:cs="Arial"/>
          <w:sz w:val="20"/>
          <w:szCs w:val="20"/>
        </w:rPr>
        <w:t>-</w:t>
      </w:r>
    </w:p>
    <w:p w14:paraId="62EBF3C5" w14:textId="77777777" w:rsidR="009C7456" w:rsidRPr="0091571E" w:rsidRDefault="009C7456" w:rsidP="00AC4FD7">
      <w:pPr>
        <w:spacing w:after="0"/>
        <w:jc w:val="both"/>
        <w:rPr>
          <w:rFonts w:ascii="Arial" w:hAnsi="Arial" w:cs="Arial"/>
          <w:sz w:val="20"/>
          <w:szCs w:val="20"/>
        </w:rPr>
      </w:pPr>
    </w:p>
    <w:p w14:paraId="5B601B2D" w14:textId="77777777" w:rsidR="009C7456" w:rsidRPr="0091571E" w:rsidRDefault="009C7456" w:rsidP="642EDC27">
      <w:pPr>
        <w:pStyle w:val="ListParagraph"/>
        <w:numPr>
          <w:ilvl w:val="0"/>
          <w:numId w:val="38"/>
        </w:numPr>
        <w:spacing w:after="0"/>
        <w:jc w:val="both"/>
        <w:rPr>
          <w:rFonts w:ascii="Arial" w:eastAsia="Arial" w:hAnsi="Arial" w:cs="Arial"/>
          <w:sz w:val="20"/>
          <w:szCs w:val="20"/>
        </w:rPr>
      </w:pPr>
      <w:r w:rsidRPr="0091571E">
        <w:rPr>
          <w:rFonts w:ascii="Arial" w:eastAsia="Arial" w:hAnsi="Arial" w:cs="Arial"/>
          <w:sz w:val="20"/>
          <w:szCs w:val="20"/>
        </w:rPr>
        <w:t>The 2017 evaluation</w:t>
      </w:r>
      <w:r w:rsidR="00915AD8" w:rsidRPr="0091571E">
        <w:rPr>
          <w:rStyle w:val="FootnoteReference"/>
          <w:rFonts w:ascii="Arial" w:eastAsia="Arial" w:hAnsi="Arial" w:cs="Arial"/>
          <w:sz w:val="20"/>
          <w:szCs w:val="20"/>
        </w:rPr>
        <w:footnoteReference w:id="11"/>
      </w:r>
      <w:r w:rsidRPr="0091571E">
        <w:rPr>
          <w:rFonts w:ascii="Arial" w:eastAsia="Arial" w:hAnsi="Arial" w:cs="Arial"/>
          <w:sz w:val="20"/>
          <w:szCs w:val="20"/>
        </w:rPr>
        <w:t xml:space="preserve"> of SCF II reported a leverage</w:t>
      </w:r>
      <w:r w:rsidR="002F71F1" w:rsidRPr="0091571E">
        <w:rPr>
          <w:rFonts w:ascii="Arial" w:eastAsia="Arial" w:hAnsi="Arial" w:cs="Arial"/>
          <w:sz w:val="20"/>
          <w:szCs w:val="20"/>
        </w:rPr>
        <w:t xml:space="preserve"> ratio of 1:1.64.</w:t>
      </w:r>
      <w:r w:rsidRPr="0091571E">
        <w:rPr>
          <w:rFonts w:ascii="Arial" w:eastAsia="Arial" w:hAnsi="Arial" w:cs="Arial"/>
          <w:sz w:val="20"/>
          <w:szCs w:val="20"/>
        </w:rPr>
        <w:t xml:space="preserve"> For SCF</w:t>
      </w:r>
      <w:r w:rsidR="00F233A3" w:rsidRPr="0091571E">
        <w:rPr>
          <w:rFonts w:ascii="Arial" w:eastAsia="Arial" w:hAnsi="Arial" w:cs="Arial"/>
          <w:sz w:val="20"/>
          <w:szCs w:val="20"/>
        </w:rPr>
        <w:t xml:space="preserve"> </w:t>
      </w:r>
      <w:r w:rsidRPr="0091571E">
        <w:rPr>
          <w:rFonts w:ascii="Arial" w:eastAsia="Arial" w:hAnsi="Arial" w:cs="Arial"/>
          <w:sz w:val="20"/>
          <w:szCs w:val="20"/>
        </w:rPr>
        <w:t xml:space="preserve">III </w:t>
      </w:r>
      <w:r w:rsidR="009A5C3F" w:rsidRPr="0091571E">
        <w:rPr>
          <w:rFonts w:ascii="Arial" w:eastAsia="Arial" w:hAnsi="Arial" w:cs="Arial"/>
          <w:sz w:val="20"/>
          <w:szCs w:val="20"/>
        </w:rPr>
        <w:t xml:space="preserve">the </w:t>
      </w:r>
      <w:r w:rsidRPr="0091571E">
        <w:rPr>
          <w:rFonts w:ascii="Arial" w:eastAsia="Arial" w:hAnsi="Arial" w:cs="Arial"/>
          <w:sz w:val="20"/>
          <w:szCs w:val="20"/>
        </w:rPr>
        <w:t>leverage has improved;</w:t>
      </w:r>
      <w:r w:rsidR="00915AD8" w:rsidRPr="0091571E">
        <w:rPr>
          <w:rFonts w:ascii="Arial" w:eastAsia="Arial" w:hAnsi="Arial" w:cs="Arial"/>
          <w:sz w:val="20"/>
          <w:szCs w:val="20"/>
        </w:rPr>
        <w:t xml:space="preserve"> and</w:t>
      </w:r>
    </w:p>
    <w:p w14:paraId="2E71F397" w14:textId="77777777" w:rsidR="009C7456" w:rsidRPr="0091571E" w:rsidRDefault="00915AD8" w:rsidP="642EDC27">
      <w:pPr>
        <w:pStyle w:val="ListParagraph"/>
        <w:numPr>
          <w:ilvl w:val="0"/>
          <w:numId w:val="38"/>
        </w:numPr>
        <w:spacing w:after="0"/>
        <w:jc w:val="both"/>
        <w:rPr>
          <w:rFonts w:ascii="Arial" w:eastAsia="Arial" w:hAnsi="Arial" w:cs="Arial"/>
          <w:sz w:val="20"/>
          <w:szCs w:val="20"/>
        </w:rPr>
      </w:pPr>
      <w:r w:rsidRPr="0091571E">
        <w:rPr>
          <w:rFonts w:ascii="Arial" w:eastAsia="Arial" w:hAnsi="Arial" w:cs="Arial"/>
          <w:sz w:val="20"/>
          <w:szCs w:val="20"/>
        </w:rPr>
        <w:t>The 2013 evaluation</w:t>
      </w:r>
      <w:r w:rsidRPr="0091571E">
        <w:rPr>
          <w:rStyle w:val="FootnoteReference"/>
          <w:rFonts w:ascii="Arial" w:eastAsia="Arial" w:hAnsi="Arial" w:cs="Arial"/>
          <w:sz w:val="20"/>
          <w:szCs w:val="20"/>
        </w:rPr>
        <w:footnoteReference w:id="12"/>
      </w:r>
      <w:r w:rsidRPr="0091571E">
        <w:rPr>
          <w:rFonts w:ascii="Arial" w:eastAsia="Arial" w:hAnsi="Arial" w:cs="Arial"/>
          <w:sz w:val="20"/>
          <w:szCs w:val="20"/>
        </w:rPr>
        <w:t xml:space="preserve"> of SVF II reported a leverage ratio of 1:2.2</w:t>
      </w:r>
      <w:r w:rsidR="005C5F7C" w:rsidRPr="0091571E">
        <w:rPr>
          <w:rStyle w:val="FootnoteReference"/>
          <w:rFonts w:ascii="Arial" w:eastAsia="Arial" w:hAnsi="Arial" w:cs="Arial"/>
          <w:sz w:val="20"/>
          <w:szCs w:val="20"/>
        </w:rPr>
        <w:footnoteReference w:id="13"/>
      </w:r>
      <w:r w:rsidRPr="0091571E">
        <w:rPr>
          <w:rFonts w:ascii="Arial" w:eastAsia="Arial" w:hAnsi="Arial" w:cs="Arial"/>
          <w:sz w:val="20"/>
          <w:szCs w:val="20"/>
        </w:rPr>
        <w:t xml:space="preserve">: essentially the same as for SVF III. </w:t>
      </w:r>
    </w:p>
    <w:p w14:paraId="6D98A12B" w14:textId="77777777" w:rsidR="00915AD8" w:rsidRPr="0091571E" w:rsidRDefault="00915AD8" w:rsidP="00915AD8">
      <w:pPr>
        <w:pStyle w:val="ListParagraph"/>
        <w:spacing w:after="0"/>
        <w:jc w:val="both"/>
        <w:rPr>
          <w:rFonts w:ascii="Arial" w:hAnsi="Arial" w:cs="Arial"/>
          <w:sz w:val="20"/>
          <w:szCs w:val="20"/>
        </w:rPr>
      </w:pPr>
    </w:p>
    <w:p w14:paraId="2E4F60C2" w14:textId="77777777" w:rsidR="00915AD8" w:rsidRPr="0091571E" w:rsidRDefault="00CA143C" w:rsidP="642EDC27">
      <w:pPr>
        <w:spacing w:after="0"/>
        <w:jc w:val="both"/>
        <w:rPr>
          <w:rFonts w:ascii="Arial" w:eastAsia="Arial" w:hAnsi="Arial" w:cs="Arial"/>
          <w:sz w:val="20"/>
          <w:szCs w:val="20"/>
        </w:rPr>
      </w:pPr>
      <w:r w:rsidRPr="0091571E">
        <w:rPr>
          <w:rFonts w:ascii="Arial" w:eastAsia="Arial" w:hAnsi="Arial" w:cs="Arial"/>
          <w:b/>
          <w:bCs/>
          <w:sz w:val="20"/>
          <w:szCs w:val="20"/>
        </w:rPr>
        <w:t>2.22</w:t>
      </w:r>
      <w:r w:rsidR="00915AD8" w:rsidRPr="0091571E">
        <w:rPr>
          <w:rFonts w:ascii="Arial" w:hAnsi="Arial" w:cs="Arial"/>
          <w:b/>
          <w:sz w:val="20"/>
          <w:szCs w:val="20"/>
        </w:rPr>
        <w:tab/>
      </w:r>
      <w:r w:rsidR="00915AD8" w:rsidRPr="0091571E">
        <w:rPr>
          <w:rFonts w:ascii="Arial" w:eastAsia="Arial" w:hAnsi="Arial" w:cs="Arial"/>
          <w:sz w:val="20"/>
          <w:szCs w:val="20"/>
        </w:rPr>
        <w:t xml:space="preserve">On </w:t>
      </w:r>
      <w:r w:rsidR="00F233A3" w:rsidRPr="0091571E">
        <w:rPr>
          <w:rFonts w:ascii="Arial" w:eastAsia="Arial" w:hAnsi="Arial" w:cs="Arial"/>
          <w:sz w:val="20"/>
          <w:szCs w:val="20"/>
        </w:rPr>
        <w:t>this</w:t>
      </w:r>
      <w:r w:rsidR="00915AD8" w:rsidRPr="0091571E">
        <w:rPr>
          <w:rFonts w:ascii="Arial" w:eastAsia="Arial" w:hAnsi="Arial" w:cs="Arial"/>
          <w:sz w:val="20"/>
          <w:szCs w:val="20"/>
        </w:rPr>
        <w:t xml:space="preserve"> comparator</w:t>
      </w:r>
      <w:r w:rsidR="00F233A3" w:rsidRPr="0091571E">
        <w:rPr>
          <w:rFonts w:ascii="Arial" w:eastAsia="Arial" w:hAnsi="Arial" w:cs="Arial"/>
          <w:sz w:val="20"/>
          <w:szCs w:val="20"/>
        </w:rPr>
        <w:t>,</w:t>
      </w:r>
      <w:r w:rsidR="00915AD8" w:rsidRPr="0091571E">
        <w:rPr>
          <w:rFonts w:ascii="Arial" w:eastAsia="Arial" w:hAnsi="Arial" w:cs="Arial"/>
          <w:sz w:val="20"/>
          <w:szCs w:val="20"/>
        </w:rPr>
        <w:t xml:space="preserve"> </w:t>
      </w:r>
      <w:r w:rsidR="0066740F" w:rsidRPr="0091571E">
        <w:rPr>
          <w:rFonts w:ascii="Arial" w:eastAsia="Arial" w:hAnsi="Arial" w:cs="Arial"/>
          <w:sz w:val="20"/>
          <w:szCs w:val="20"/>
        </w:rPr>
        <w:t>performance</w:t>
      </w:r>
      <w:r w:rsidR="00915AD8" w:rsidRPr="0091571E">
        <w:rPr>
          <w:rFonts w:ascii="Arial" w:eastAsia="Arial" w:hAnsi="Arial" w:cs="Arial"/>
          <w:sz w:val="20"/>
          <w:szCs w:val="20"/>
        </w:rPr>
        <w:t xml:space="preserve"> for SCF III and SVF III is </w:t>
      </w:r>
      <w:r w:rsidR="00665B2A" w:rsidRPr="0091571E">
        <w:rPr>
          <w:rFonts w:ascii="Arial" w:eastAsia="Arial" w:hAnsi="Arial" w:cs="Arial"/>
          <w:sz w:val="20"/>
          <w:szCs w:val="20"/>
        </w:rPr>
        <w:t xml:space="preserve">therefore </w:t>
      </w:r>
      <w:r w:rsidR="00915AD8" w:rsidRPr="0091571E">
        <w:rPr>
          <w:rFonts w:ascii="Arial" w:eastAsia="Arial" w:hAnsi="Arial" w:cs="Arial"/>
          <w:sz w:val="20"/>
          <w:szCs w:val="20"/>
        </w:rPr>
        <w:t>similar to that reported for the earlier Funds.</w:t>
      </w:r>
    </w:p>
    <w:p w14:paraId="5997CC1D" w14:textId="03EF7CC8" w:rsidR="00B444EB" w:rsidRPr="0091571E" w:rsidRDefault="00B444EB" w:rsidP="00333A6B">
      <w:pPr>
        <w:spacing w:after="0"/>
        <w:jc w:val="both"/>
        <w:rPr>
          <w:rFonts w:ascii="Arial" w:hAnsi="Arial" w:cs="Arial"/>
          <w:b/>
          <w:sz w:val="20"/>
          <w:szCs w:val="20"/>
        </w:rPr>
      </w:pPr>
    </w:p>
    <w:p w14:paraId="2B2A7A39" w14:textId="77777777" w:rsidR="00333A6B" w:rsidRPr="0091571E" w:rsidRDefault="642EDC27" w:rsidP="642EDC27">
      <w:pPr>
        <w:spacing w:after="0"/>
        <w:jc w:val="both"/>
        <w:rPr>
          <w:rFonts w:ascii="Arial" w:eastAsia="Arial" w:hAnsi="Arial" w:cs="Arial"/>
          <w:b/>
          <w:bCs/>
          <w:sz w:val="20"/>
          <w:szCs w:val="20"/>
        </w:rPr>
      </w:pPr>
      <w:r w:rsidRPr="0091571E">
        <w:rPr>
          <w:rFonts w:ascii="Arial" w:eastAsia="Arial" w:hAnsi="Arial" w:cs="Arial"/>
          <w:b/>
          <w:bCs/>
          <w:sz w:val="20"/>
          <w:szCs w:val="20"/>
        </w:rPr>
        <w:t>Conclusion</w:t>
      </w:r>
    </w:p>
    <w:p w14:paraId="110FFD37" w14:textId="77777777" w:rsidR="00333A6B" w:rsidRPr="0091571E" w:rsidRDefault="00333A6B" w:rsidP="00333A6B">
      <w:pPr>
        <w:spacing w:after="0"/>
        <w:jc w:val="both"/>
        <w:rPr>
          <w:rFonts w:ascii="Arial" w:hAnsi="Arial" w:cs="Arial"/>
          <w:b/>
          <w:sz w:val="20"/>
          <w:szCs w:val="20"/>
        </w:rPr>
      </w:pPr>
    </w:p>
    <w:p w14:paraId="6554A7E0" w14:textId="77777777" w:rsidR="00EF6F4B" w:rsidRPr="0091571E" w:rsidRDefault="00CA143C" w:rsidP="642EDC27">
      <w:pPr>
        <w:spacing w:after="0"/>
        <w:jc w:val="both"/>
        <w:rPr>
          <w:rFonts w:ascii="Arial" w:eastAsia="Arial" w:hAnsi="Arial" w:cs="Arial"/>
          <w:sz w:val="20"/>
          <w:szCs w:val="20"/>
        </w:rPr>
      </w:pPr>
      <w:r w:rsidRPr="0091571E">
        <w:rPr>
          <w:rFonts w:ascii="Arial" w:eastAsia="Arial" w:hAnsi="Arial" w:cs="Arial"/>
          <w:b/>
          <w:bCs/>
          <w:sz w:val="20"/>
          <w:szCs w:val="20"/>
        </w:rPr>
        <w:t>2.23</w:t>
      </w:r>
      <w:r w:rsidR="00333A6B" w:rsidRPr="0091571E">
        <w:rPr>
          <w:rFonts w:ascii="Arial" w:hAnsi="Arial" w:cs="Arial"/>
          <w:b/>
          <w:sz w:val="20"/>
          <w:szCs w:val="20"/>
        </w:rPr>
        <w:tab/>
      </w:r>
      <w:r w:rsidR="00333A6B" w:rsidRPr="0091571E">
        <w:rPr>
          <w:rFonts w:ascii="Arial" w:eastAsia="Arial" w:hAnsi="Arial" w:cs="Arial"/>
          <w:sz w:val="20"/>
          <w:szCs w:val="20"/>
        </w:rPr>
        <w:t xml:space="preserve">On the few comparators available (chiefly leverage) the Funds would seem to be performing similarly to the earlier Funds. </w:t>
      </w:r>
    </w:p>
    <w:p w14:paraId="6B699379" w14:textId="77777777" w:rsidR="00EF6F4B" w:rsidRPr="0091571E" w:rsidRDefault="00EF6F4B" w:rsidP="0020431D">
      <w:pPr>
        <w:spacing w:after="0"/>
        <w:jc w:val="both"/>
        <w:rPr>
          <w:rFonts w:ascii="Arial" w:hAnsi="Arial" w:cs="Arial"/>
          <w:sz w:val="20"/>
          <w:szCs w:val="20"/>
        </w:rPr>
      </w:pPr>
    </w:p>
    <w:p w14:paraId="1A66341C" w14:textId="77777777" w:rsidR="00EF6F4B" w:rsidRPr="0091571E" w:rsidRDefault="00EF6F4B" w:rsidP="642EDC27">
      <w:pPr>
        <w:spacing w:after="0"/>
        <w:jc w:val="both"/>
        <w:rPr>
          <w:rFonts w:ascii="Arial" w:eastAsia="Arial" w:hAnsi="Arial" w:cs="Arial"/>
          <w:sz w:val="20"/>
          <w:szCs w:val="20"/>
        </w:rPr>
      </w:pPr>
      <w:r w:rsidRPr="0091571E">
        <w:rPr>
          <w:rFonts w:ascii="Arial" w:eastAsia="Arial" w:hAnsi="Arial" w:cs="Arial"/>
          <w:b/>
          <w:bCs/>
          <w:sz w:val="20"/>
          <w:szCs w:val="20"/>
        </w:rPr>
        <w:t>2.24</w:t>
      </w:r>
      <w:r w:rsidRPr="0091571E">
        <w:rPr>
          <w:rFonts w:ascii="Arial" w:hAnsi="Arial" w:cs="Arial"/>
          <w:sz w:val="20"/>
          <w:szCs w:val="20"/>
        </w:rPr>
        <w:tab/>
      </w:r>
      <w:r w:rsidR="0020431D" w:rsidRPr="0091571E">
        <w:rPr>
          <w:rFonts w:ascii="Arial" w:eastAsia="Arial" w:hAnsi="Arial" w:cs="Arial"/>
          <w:sz w:val="20"/>
          <w:szCs w:val="20"/>
        </w:rPr>
        <w:t>T</w:t>
      </w:r>
      <w:r w:rsidR="00333A6B" w:rsidRPr="0091571E">
        <w:rPr>
          <w:rFonts w:ascii="Arial" w:eastAsia="Arial" w:hAnsi="Arial" w:cs="Arial"/>
          <w:sz w:val="20"/>
          <w:szCs w:val="20"/>
        </w:rPr>
        <w:t>wo thirds of companies were behind on their business plan</w:t>
      </w:r>
      <w:r w:rsidR="00CA143C" w:rsidRPr="0091571E">
        <w:rPr>
          <w:rFonts w:ascii="Arial" w:eastAsia="Arial" w:hAnsi="Arial" w:cs="Arial"/>
          <w:sz w:val="20"/>
          <w:szCs w:val="20"/>
        </w:rPr>
        <w:t xml:space="preserve"> forecasts</w:t>
      </w:r>
      <w:r w:rsidR="008D3BF3" w:rsidRPr="0091571E">
        <w:rPr>
          <w:rFonts w:ascii="Arial" w:eastAsia="Arial" w:hAnsi="Arial" w:cs="Arial"/>
          <w:sz w:val="20"/>
          <w:szCs w:val="20"/>
        </w:rPr>
        <w:t xml:space="preserve">, although this is likely to reflect the early stage </w:t>
      </w:r>
      <w:r w:rsidR="009506C0" w:rsidRPr="0091571E">
        <w:rPr>
          <w:rFonts w:ascii="Arial" w:eastAsia="Arial" w:hAnsi="Arial" w:cs="Arial"/>
          <w:sz w:val="20"/>
          <w:szCs w:val="20"/>
        </w:rPr>
        <w:t>nature of the portfolio</w:t>
      </w:r>
      <w:r w:rsidR="008D3BF3" w:rsidRPr="0091571E">
        <w:rPr>
          <w:rFonts w:ascii="Arial" w:eastAsia="Arial" w:hAnsi="Arial" w:cs="Arial"/>
          <w:sz w:val="20"/>
          <w:szCs w:val="20"/>
        </w:rPr>
        <w:t>. A</w:t>
      </w:r>
      <w:r w:rsidR="009506C0" w:rsidRPr="0091571E">
        <w:rPr>
          <w:rFonts w:ascii="Arial" w:eastAsia="Arial" w:hAnsi="Arial" w:cs="Arial"/>
          <w:sz w:val="20"/>
          <w:szCs w:val="20"/>
        </w:rPr>
        <w:t xml:space="preserve"> number of metrics</w:t>
      </w:r>
      <w:r w:rsidR="009D3089" w:rsidRPr="0091571E">
        <w:rPr>
          <w:rFonts w:ascii="Arial" w:eastAsia="Arial" w:hAnsi="Arial" w:cs="Arial"/>
          <w:sz w:val="20"/>
          <w:szCs w:val="20"/>
        </w:rPr>
        <w:t>, as well as performance against business plan,</w:t>
      </w:r>
      <w:r w:rsidR="009506C0" w:rsidRPr="0091571E">
        <w:rPr>
          <w:rFonts w:ascii="Arial" w:eastAsia="Arial" w:hAnsi="Arial" w:cs="Arial"/>
          <w:sz w:val="20"/>
          <w:szCs w:val="20"/>
        </w:rPr>
        <w:t xml:space="preserve"> are used to manage overall performance of the investment</w:t>
      </w:r>
      <w:r w:rsidR="00CA143C" w:rsidRPr="0091571E">
        <w:rPr>
          <w:rFonts w:ascii="Arial" w:eastAsia="Arial" w:hAnsi="Arial" w:cs="Arial"/>
          <w:sz w:val="20"/>
          <w:szCs w:val="20"/>
        </w:rPr>
        <w:t>.</w:t>
      </w:r>
      <w:r w:rsidR="0020431D" w:rsidRPr="0091571E">
        <w:rPr>
          <w:rFonts w:ascii="Arial" w:eastAsia="Arial" w:hAnsi="Arial" w:cs="Arial"/>
          <w:sz w:val="20"/>
          <w:szCs w:val="20"/>
        </w:rPr>
        <w:t xml:space="preserve"> </w:t>
      </w:r>
    </w:p>
    <w:p w14:paraId="3FE9F23F" w14:textId="77777777" w:rsidR="00EF6F4B" w:rsidRPr="0091571E" w:rsidRDefault="00EF6F4B" w:rsidP="0020431D">
      <w:pPr>
        <w:spacing w:after="0"/>
        <w:jc w:val="both"/>
        <w:rPr>
          <w:rFonts w:ascii="Arial" w:hAnsi="Arial" w:cs="Arial"/>
          <w:sz w:val="20"/>
          <w:szCs w:val="20"/>
        </w:rPr>
      </w:pPr>
    </w:p>
    <w:p w14:paraId="10707262" w14:textId="77777777" w:rsidR="00333A6B" w:rsidRPr="0091571E" w:rsidRDefault="00EF6F4B" w:rsidP="642EDC27">
      <w:pPr>
        <w:spacing w:after="0"/>
        <w:jc w:val="both"/>
        <w:rPr>
          <w:rFonts w:ascii="Arial" w:eastAsia="Arial" w:hAnsi="Arial" w:cs="Arial"/>
          <w:sz w:val="20"/>
          <w:szCs w:val="20"/>
        </w:rPr>
      </w:pPr>
      <w:r w:rsidRPr="0091571E">
        <w:rPr>
          <w:rFonts w:ascii="Arial" w:eastAsia="Arial" w:hAnsi="Arial" w:cs="Arial"/>
          <w:b/>
          <w:bCs/>
          <w:sz w:val="20"/>
          <w:szCs w:val="20"/>
        </w:rPr>
        <w:t>2.25</w:t>
      </w:r>
      <w:r w:rsidRPr="0091571E">
        <w:rPr>
          <w:rFonts w:ascii="Arial" w:eastAsia="Arial" w:hAnsi="Arial" w:cs="Arial"/>
          <w:sz w:val="20"/>
          <w:szCs w:val="20"/>
        </w:rPr>
        <w:t xml:space="preserve"> </w:t>
      </w:r>
      <w:r w:rsidRPr="0091571E">
        <w:rPr>
          <w:rFonts w:ascii="Arial" w:hAnsi="Arial" w:cs="Arial"/>
          <w:sz w:val="20"/>
          <w:szCs w:val="20"/>
        </w:rPr>
        <w:tab/>
      </w:r>
      <w:r w:rsidR="009506C0" w:rsidRPr="0091571E">
        <w:rPr>
          <w:rFonts w:ascii="Arial" w:eastAsia="Arial" w:hAnsi="Arial" w:cs="Arial"/>
          <w:sz w:val="20"/>
          <w:szCs w:val="20"/>
        </w:rPr>
        <w:t>A large amount of investment continues to go into follow on investment</w:t>
      </w:r>
      <w:r w:rsidRPr="0091571E">
        <w:rPr>
          <w:rFonts w:ascii="Arial" w:eastAsia="Arial" w:hAnsi="Arial" w:cs="Arial"/>
          <w:sz w:val="20"/>
          <w:szCs w:val="20"/>
        </w:rPr>
        <w:t xml:space="preserve">. </w:t>
      </w:r>
      <w:r w:rsidR="00333A6B" w:rsidRPr="0091571E">
        <w:rPr>
          <w:rFonts w:ascii="Arial" w:eastAsia="Arial" w:hAnsi="Arial" w:cs="Arial"/>
          <w:sz w:val="20"/>
          <w:szCs w:val="20"/>
        </w:rPr>
        <w:t>This is looked at in greater detail in Section 4 (Paragraphs 4.17 to 4.25).</w:t>
      </w:r>
    </w:p>
    <w:p w14:paraId="1F72F646" w14:textId="77777777" w:rsidR="00333A6B" w:rsidRPr="0091571E" w:rsidRDefault="00333A6B" w:rsidP="00333A6B">
      <w:pPr>
        <w:spacing w:after="0"/>
        <w:jc w:val="both"/>
        <w:rPr>
          <w:rFonts w:ascii="Arial" w:hAnsi="Arial" w:cs="Arial"/>
          <w:b/>
          <w:sz w:val="20"/>
          <w:szCs w:val="20"/>
        </w:rPr>
      </w:pPr>
    </w:p>
    <w:p w14:paraId="08CE6F91" w14:textId="77777777" w:rsidR="008433AC" w:rsidRPr="0091571E" w:rsidRDefault="008433AC" w:rsidP="00333A6B">
      <w:pPr>
        <w:spacing w:after="0"/>
        <w:jc w:val="both"/>
        <w:rPr>
          <w:rFonts w:ascii="Arial" w:hAnsi="Arial" w:cs="Arial"/>
          <w:b/>
          <w:sz w:val="20"/>
          <w:szCs w:val="20"/>
        </w:rPr>
      </w:pPr>
    </w:p>
    <w:p w14:paraId="61CDCEAD" w14:textId="77777777" w:rsidR="00665B2A" w:rsidRPr="0091571E" w:rsidRDefault="00665B2A">
      <w:pPr>
        <w:rPr>
          <w:rFonts w:ascii="Arial" w:hAnsi="Arial" w:cs="Arial"/>
          <w:b/>
          <w:sz w:val="20"/>
          <w:szCs w:val="20"/>
        </w:rPr>
      </w:pPr>
    </w:p>
    <w:p w14:paraId="608DEACE" w14:textId="77777777" w:rsidR="00915AD8" w:rsidRPr="0091571E" w:rsidRDefault="00333A6B" w:rsidP="00AC4FD7">
      <w:pPr>
        <w:spacing w:after="0"/>
        <w:jc w:val="both"/>
        <w:rPr>
          <w:rFonts w:ascii="Arial" w:hAnsi="Arial" w:cs="Arial"/>
          <w:b/>
          <w:sz w:val="20"/>
          <w:szCs w:val="20"/>
        </w:rPr>
      </w:pPr>
      <w:r w:rsidRPr="0091571E">
        <w:rPr>
          <w:rFonts w:ascii="Arial" w:hAnsi="Arial" w:cs="Arial"/>
          <w:b/>
          <w:sz w:val="20"/>
          <w:szCs w:val="20"/>
        </w:rPr>
        <w:t xml:space="preserve"> </w:t>
      </w:r>
    </w:p>
    <w:p w14:paraId="6BB9E253" w14:textId="77777777" w:rsidR="00566E30" w:rsidRPr="0091571E" w:rsidRDefault="00566E30" w:rsidP="00AC4FD7">
      <w:pPr>
        <w:spacing w:after="0"/>
        <w:jc w:val="both"/>
        <w:rPr>
          <w:rFonts w:ascii="Arial" w:hAnsi="Arial" w:cs="Arial"/>
          <w:b/>
          <w:sz w:val="20"/>
          <w:szCs w:val="20"/>
        </w:rPr>
      </w:pPr>
    </w:p>
    <w:p w14:paraId="2BAC6FC9" w14:textId="77777777" w:rsidR="00566E30" w:rsidRPr="0091571E" w:rsidRDefault="00B91666" w:rsidP="00AC4FD7">
      <w:pPr>
        <w:spacing w:after="0"/>
        <w:jc w:val="both"/>
        <w:rPr>
          <w:rFonts w:ascii="Arial" w:hAnsi="Arial" w:cs="Arial"/>
          <w:b/>
          <w:sz w:val="20"/>
          <w:szCs w:val="20"/>
        </w:rPr>
      </w:pPr>
      <w:r w:rsidRPr="0091571E">
        <w:rPr>
          <w:rFonts w:ascii="Arial" w:hAnsi="Arial" w:cs="Arial"/>
          <w:b/>
          <w:sz w:val="20"/>
          <w:szCs w:val="20"/>
        </w:rPr>
        <w:t xml:space="preserve"> </w:t>
      </w:r>
    </w:p>
    <w:p w14:paraId="23DE523C" w14:textId="77777777" w:rsidR="00566E30" w:rsidRPr="0091571E" w:rsidRDefault="00566E30" w:rsidP="00AC4FD7">
      <w:pPr>
        <w:spacing w:after="0"/>
        <w:jc w:val="both"/>
        <w:rPr>
          <w:rFonts w:ascii="Arial" w:hAnsi="Arial" w:cs="Arial"/>
          <w:b/>
          <w:sz w:val="20"/>
          <w:szCs w:val="20"/>
        </w:rPr>
      </w:pPr>
    </w:p>
    <w:p w14:paraId="42AFD258" w14:textId="77777777" w:rsidR="001A41CF" w:rsidRPr="0091571E" w:rsidRDefault="00584EE3" w:rsidP="642EDC27">
      <w:pPr>
        <w:spacing w:after="0"/>
        <w:jc w:val="both"/>
        <w:rPr>
          <w:rFonts w:ascii="Arial" w:eastAsia="Arial" w:hAnsi="Arial" w:cs="Arial"/>
          <w:b/>
          <w:bCs/>
          <w:sz w:val="20"/>
          <w:szCs w:val="20"/>
        </w:rPr>
      </w:pPr>
      <w:r w:rsidRPr="0091571E">
        <w:rPr>
          <w:rFonts w:ascii="Arial" w:eastAsia="Arial" w:hAnsi="Arial" w:cs="Arial"/>
          <w:b/>
          <w:bCs/>
          <w:sz w:val="20"/>
          <w:szCs w:val="20"/>
        </w:rPr>
        <w:br w:type="page"/>
      </w:r>
      <w:r w:rsidR="00AC4FD7" w:rsidRPr="0091571E">
        <w:rPr>
          <w:rFonts w:ascii="Arial" w:eastAsia="Arial" w:hAnsi="Arial" w:cs="Arial"/>
          <w:b/>
          <w:bCs/>
          <w:sz w:val="20"/>
          <w:szCs w:val="20"/>
        </w:rPr>
        <w:t>3.</w:t>
      </w:r>
      <w:r w:rsidR="00AC4FD7" w:rsidRPr="0091571E">
        <w:rPr>
          <w:rFonts w:ascii="Arial" w:hAnsi="Arial" w:cs="Arial"/>
          <w:b/>
          <w:sz w:val="20"/>
          <w:szCs w:val="20"/>
        </w:rPr>
        <w:tab/>
      </w:r>
      <w:r w:rsidR="00AC4FD7" w:rsidRPr="0091571E">
        <w:rPr>
          <w:rFonts w:ascii="Arial" w:eastAsia="Arial" w:hAnsi="Arial" w:cs="Arial"/>
          <w:b/>
          <w:bCs/>
          <w:sz w:val="20"/>
          <w:szCs w:val="20"/>
        </w:rPr>
        <w:t>T</w:t>
      </w:r>
      <w:r w:rsidR="001A41CF" w:rsidRPr="0091571E">
        <w:rPr>
          <w:rFonts w:ascii="Arial" w:eastAsia="Arial" w:hAnsi="Arial" w:cs="Arial"/>
          <w:b/>
          <w:bCs/>
          <w:sz w:val="20"/>
          <w:szCs w:val="20"/>
        </w:rPr>
        <w:t>he Rationale for Intervention</w:t>
      </w:r>
    </w:p>
    <w:p w14:paraId="52E56223" w14:textId="77777777" w:rsidR="00AC4FD7" w:rsidRPr="0091571E" w:rsidRDefault="00AC4FD7" w:rsidP="00AC4FD7">
      <w:pPr>
        <w:spacing w:after="0"/>
        <w:jc w:val="both"/>
        <w:rPr>
          <w:rFonts w:ascii="Arial" w:hAnsi="Arial" w:cs="Arial"/>
          <w:b/>
          <w:sz w:val="20"/>
          <w:szCs w:val="20"/>
        </w:rPr>
      </w:pPr>
    </w:p>
    <w:p w14:paraId="0FB577B2" w14:textId="77777777" w:rsidR="00AC4FD7" w:rsidRPr="0091571E" w:rsidRDefault="642EDC27" w:rsidP="642EDC27">
      <w:pPr>
        <w:spacing w:after="0"/>
        <w:jc w:val="both"/>
        <w:rPr>
          <w:rFonts w:ascii="Arial" w:eastAsia="Arial" w:hAnsi="Arial" w:cs="Arial"/>
          <w:b/>
          <w:bCs/>
          <w:sz w:val="20"/>
          <w:szCs w:val="20"/>
        </w:rPr>
      </w:pPr>
      <w:r w:rsidRPr="0091571E">
        <w:rPr>
          <w:rFonts w:ascii="Arial" w:eastAsia="Arial" w:hAnsi="Arial" w:cs="Arial"/>
          <w:b/>
          <w:bCs/>
          <w:sz w:val="20"/>
          <w:szCs w:val="20"/>
        </w:rPr>
        <w:t>Introduction</w:t>
      </w:r>
    </w:p>
    <w:p w14:paraId="07547A01" w14:textId="77777777" w:rsidR="00AC4FD7" w:rsidRPr="0091571E" w:rsidRDefault="00AC4FD7" w:rsidP="00AC4FD7">
      <w:pPr>
        <w:spacing w:after="0"/>
        <w:jc w:val="both"/>
        <w:rPr>
          <w:rFonts w:ascii="Arial" w:hAnsi="Arial" w:cs="Arial"/>
          <w:b/>
          <w:sz w:val="20"/>
          <w:szCs w:val="20"/>
        </w:rPr>
      </w:pPr>
    </w:p>
    <w:p w14:paraId="007C6498" w14:textId="77777777" w:rsidR="00E0698E" w:rsidRPr="0091571E" w:rsidRDefault="00AC4FD7" w:rsidP="642EDC27">
      <w:pPr>
        <w:jc w:val="both"/>
        <w:rPr>
          <w:rFonts w:ascii="Arial" w:eastAsia="Arial" w:hAnsi="Arial" w:cs="Arial"/>
          <w:sz w:val="20"/>
          <w:szCs w:val="20"/>
        </w:rPr>
      </w:pPr>
      <w:r w:rsidRPr="0091571E">
        <w:rPr>
          <w:rFonts w:ascii="Arial" w:eastAsia="Arial" w:hAnsi="Arial" w:cs="Arial"/>
          <w:b/>
          <w:bCs/>
          <w:sz w:val="20"/>
          <w:szCs w:val="20"/>
        </w:rPr>
        <w:t>3.1</w:t>
      </w:r>
      <w:r w:rsidR="001A41CF" w:rsidRPr="0091571E">
        <w:rPr>
          <w:rFonts w:ascii="Arial" w:hAnsi="Arial" w:cs="Arial"/>
          <w:sz w:val="20"/>
          <w:szCs w:val="20"/>
        </w:rPr>
        <w:tab/>
      </w:r>
      <w:r w:rsidR="001A41CF" w:rsidRPr="0091571E">
        <w:rPr>
          <w:rFonts w:ascii="Arial" w:eastAsia="Arial" w:hAnsi="Arial" w:cs="Arial"/>
          <w:sz w:val="20"/>
          <w:szCs w:val="20"/>
        </w:rPr>
        <w:t xml:space="preserve">The </w:t>
      </w:r>
      <w:r w:rsidRPr="0091571E">
        <w:rPr>
          <w:rFonts w:ascii="Arial" w:eastAsia="Arial" w:hAnsi="Arial" w:cs="Arial"/>
          <w:sz w:val="20"/>
          <w:szCs w:val="20"/>
        </w:rPr>
        <w:t xml:space="preserve">generally stated </w:t>
      </w:r>
      <w:r w:rsidR="001A41CF" w:rsidRPr="0091571E">
        <w:rPr>
          <w:rFonts w:ascii="Arial" w:eastAsia="Arial" w:hAnsi="Arial" w:cs="Arial"/>
          <w:sz w:val="20"/>
          <w:szCs w:val="20"/>
        </w:rPr>
        <w:t xml:space="preserve">reason for the public sector being involved in the provision of </w:t>
      </w:r>
      <w:r w:rsidRPr="0091571E">
        <w:rPr>
          <w:rFonts w:ascii="Arial" w:eastAsia="Arial" w:hAnsi="Arial" w:cs="Arial"/>
          <w:sz w:val="20"/>
          <w:szCs w:val="20"/>
        </w:rPr>
        <w:t xml:space="preserve">investment </w:t>
      </w:r>
      <w:r w:rsidR="001A41CF" w:rsidRPr="0091571E">
        <w:rPr>
          <w:rFonts w:ascii="Arial" w:eastAsia="Arial" w:hAnsi="Arial" w:cs="Arial"/>
          <w:sz w:val="20"/>
          <w:szCs w:val="20"/>
        </w:rPr>
        <w:t xml:space="preserve">capital for private sector companies is because new start and pre-revenue </w:t>
      </w:r>
      <w:r w:rsidR="0084771C" w:rsidRPr="0091571E">
        <w:rPr>
          <w:rFonts w:ascii="Arial" w:eastAsia="Arial" w:hAnsi="Arial" w:cs="Arial"/>
          <w:sz w:val="20"/>
          <w:szCs w:val="20"/>
        </w:rPr>
        <w:t>companies find</w:t>
      </w:r>
      <w:r w:rsidR="001A41CF" w:rsidRPr="0091571E">
        <w:rPr>
          <w:rFonts w:ascii="Arial" w:eastAsia="Arial" w:hAnsi="Arial" w:cs="Arial"/>
          <w:sz w:val="20"/>
          <w:szCs w:val="20"/>
        </w:rPr>
        <w:t xml:space="preserve"> it difficult to raise money in the market. This is also the </w:t>
      </w:r>
      <w:r w:rsidRPr="0091571E">
        <w:rPr>
          <w:rFonts w:ascii="Arial" w:eastAsia="Arial" w:hAnsi="Arial" w:cs="Arial"/>
          <w:sz w:val="20"/>
          <w:szCs w:val="20"/>
        </w:rPr>
        <w:t>case</w:t>
      </w:r>
      <w:r w:rsidR="001A41CF" w:rsidRPr="0091571E">
        <w:rPr>
          <w:rFonts w:ascii="Arial" w:eastAsia="Arial" w:hAnsi="Arial" w:cs="Arial"/>
          <w:sz w:val="20"/>
          <w:szCs w:val="20"/>
        </w:rPr>
        <w:t xml:space="preserve"> for more established companies </w:t>
      </w:r>
      <w:r w:rsidR="002E2752" w:rsidRPr="0091571E">
        <w:rPr>
          <w:rFonts w:ascii="Arial" w:eastAsia="Arial" w:hAnsi="Arial" w:cs="Arial"/>
          <w:sz w:val="20"/>
          <w:szCs w:val="20"/>
        </w:rPr>
        <w:t>requiring</w:t>
      </w:r>
      <w:r w:rsidR="001A41CF" w:rsidRPr="0091571E">
        <w:rPr>
          <w:rFonts w:ascii="Arial" w:eastAsia="Arial" w:hAnsi="Arial" w:cs="Arial"/>
          <w:sz w:val="20"/>
          <w:szCs w:val="20"/>
        </w:rPr>
        <w:t xml:space="preserve"> larger amounts of investment. If the public sector did not provide support then</w:t>
      </w:r>
      <w:r w:rsidRPr="0091571E">
        <w:rPr>
          <w:rFonts w:ascii="Arial" w:eastAsia="Arial" w:hAnsi="Arial" w:cs="Arial"/>
          <w:sz w:val="20"/>
          <w:szCs w:val="20"/>
        </w:rPr>
        <w:t>,</w:t>
      </w:r>
      <w:r w:rsidR="001A41CF" w:rsidRPr="0091571E">
        <w:rPr>
          <w:rFonts w:ascii="Arial" w:eastAsia="Arial" w:hAnsi="Arial" w:cs="Arial"/>
          <w:sz w:val="20"/>
          <w:szCs w:val="20"/>
        </w:rPr>
        <w:t xml:space="preserve"> it is argued</w:t>
      </w:r>
      <w:r w:rsidR="00724931" w:rsidRPr="0091571E">
        <w:rPr>
          <w:rFonts w:ascii="Arial" w:eastAsia="Arial" w:hAnsi="Arial" w:cs="Arial"/>
          <w:sz w:val="20"/>
          <w:szCs w:val="20"/>
        </w:rPr>
        <w:t>, economic</w:t>
      </w:r>
      <w:r w:rsidR="001A41CF" w:rsidRPr="0091571E">
        <w:rPr>
          <w:rFonts w:ascii="Arial" w:eastAsia="Arial" w:hAnsi="Arial" w:cs="Arial"/>
          <w:sz w:val="20"/>
          <w:szCs w:val="20"/>
        </w:rPr>
        <w:t xml:space="preserve"> development would be restricted. A</w:t>
      </w:r>
      <w:r w:rsidR="002328CF" w:rsidRPr="0091571E">
        <w:rPr>
          <w:rFonts w:ascii="Arial" w:eastAsia="Arial" w:hAnsi="Arial" w:cs="Arial"/>
          <w:sz w:val="20"/>
          <w:szCs w:val="20"/>
        </w:rPr>
        <w:t xml:space="preserve"> concern</w:t>
      </w:r>
      <w:r w:rsidR="001A41CF" w:rsidRPr="0091571E">
        <w:rPr>
          <w:rFonts w:ascii="Arial" w:eastAsia="Arial" w:hAnsi="Arial" w:cs="Arial"/>
          <w:sz w:val="20"/>
          <w:szCs w:val="20"/>
        </w:rPr>
        <w:t xml:space="preserve"> is that innovative and disruptive technology companies would not be able to start up</w:t>
      </w:r>
      <w:r w:rsidR="00AB45E7" w:rsidRPr="0091571E">
        <w:rPr>
          <w:rFonts w:ascii="Arial" w:eastAsia="Arial" w:hAnsi="Arial" w:cs="Arial"/>
          <w:sz w:val="20"/>
          <w:szCs w:val="20"/>
        </w:rPr>
        <w:t xml:space="preserve"> and </w:t>
      </w:r>
      <w:r w:rsidR="002328CF" w:rsidRPr="0091571E">
        <w:rPr>
          <w:rFonts w:ascii="Arial" w:eastAsia="Arial" w:hAnsi="Arial" w:cs="Arial"/>
          <w:sz w:val="20"/>
          <w:szCs w:val="20"/>
        </w:rPr>
        <w:t xml:space="preserve">then </w:t>
      </w:r>
      <w:r w:rsidR="00AB45E7" w:rsidRPr="0091571E">
        <w:rPr>
          <w:rFonts w:ascii="Arial" w:eastAsia="Arial" w:hAnsi="Arial" w:cs="Arial"/>
          <w:sz w:val="20"/>
          <w:szCs w:val="20"/>
        </w:rPr>
        <w:t xml:space="preserve">progress to a point where they are </w:t>
      </w:r>
      <w:r w:rsidR="0066740F" w:rsidRPr="0091571E">
        <w:rPr>
          <w:rFonts w:ascii="Arial" w:eastAsia="Arial" w:hAnsi="Arial" w:cs="Arial"/>
          <w:sz w:val="20"/>
          <w:szCs w:val="20"/>
        </w:rPr>
        <w:t>scalable</w:t>
      </w:r>
      <w:r w:rsidR="00AB45E7" w:rsidRPr="0091571E">
        <w:rPr>
          <w:rFonts w:ascii="Arial" w:eastAsia="Arial" w:hAnsi="Arial" w:cs="Arial"/>
          <w:sz w:val="20"/>
          <w:szCs w:val="20"/>
        </w:rPr>
        <w:t xml:space="preserve"> companies</w:t>
      </w:r>
      <w:r w:rsidR="001A41CF" w:rsidRPr="0091571E">
        <w:rPr>
          <w:rFonts w:ascii="Arial" w:eastAsia="Arial" w:hAnsi="Arial" w:cs="Arial"/>
          <w:sz w:val="20"/>
          <w:szCs w:val="20"/>
        </w:rPr>
        <w:t>. Given t</w:t>
      </w:r>
      <w:r w:rsidRPr="0091571E">
        <w:rPr>
          <w:rFonts w:ascii="Arial" w:eastAsia="Arial" w:hAnsi="Arial" w:cs="Arial"/>
          <w:sz w:val="20"/>
          <w:szCs w:val="20"/>
        </w:rPr>
        <w:t xml:space="preserve">hat these are the foundations of </w:t>
      </w:r>
      <w:r w:rsidR="001A41CF" w:rsidRPr="0091571E">
        <w:rPr>
          <w:rFonts w:ascii="Arial" w:eastAsia="Arial" w:hAnsi="Arial" w:cs="Arial"/>
          <w:sz w:val="20"/>
          <w:szCs w:val="20"/>
        </w:rPr>
        <w:t xml:space="preserve">future prosperity, this is clearly </w:t>
      </w:r>
      <w:r w:rsidRPr="0091571E">
        <w:rPr>
          <w:rFonts w:ascii="Arial" w:eastAsia="Arial" w:hAnsi="Arial" w:cs="Arial"/>
          <w:sz w:val="20"/>
          <w:szCs w:val="20"/>
        </w:rPr>
        <w:t>of</w:t>
      </w:r>
      <w:r w:rsidR="001A41CF" w:rsidRPr="0091571E">
        <w:rPr>
          <w:rFonts w:ascii="Arial" w:eastAsia="Arial" w:hAnsi="Arial" w:cs="Arial"/>
          <w:sz w:val="20"/>
          <w:szCs w:val="20"/>
        </w:rPr>
        <w:t xml:space="preserve"> political and social concern.</w:t>
      </w:r>
    </w:p>
    <w:p w14:paraId="0B436CD8" w14:textId="77777777" w:rsidR="00581982"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Risk</w:t>
      </w:r>
    </w:p>
    <w:p w14:paraId="2CC5FEE9" w14:textId="77777777" w:rsidR="001A41CF" w:rsidRPr="0091571E" w:rsidRDefault="00AC4FD7" w:rsidP="642EDC27">
      <w:pPr>
        <w:jc w:val="both"/>
        <w:rPr>
          <w:rFonts w:ascii="Arial" w:eastAsia="Arial" w:hAnsi="Arial" w:cs="Arial"/>
          <w:sz w:val="20"/>
          <w:szCs w:val="20"/>
        </w:rPr>
      </w:pPr>
      <w:r w:rsidRPr="0091571E">
        <w:rPr>
          <w:rFonts w:ascii="Arial" w:eastAsia="Arial" w:hAnsi="Arial" w:cs="Arial"/>
          <w:b/>
          <w:bCs/>
          <w:sz w:val="20"/>
          <w:szCs w:val="20"/>
        </w:rPr>
        <w:t>3.2</w:t>
      </w:r>
      <w:r w:rsidR="001A41CF" w:rsidRPr="0091571E">
        <w:rPr>
          <w:rFonts w:ascii="Arial" w:hAnsi="Arial" w:cs="Arial"/>
          <w:sz w:val="20"/>
          <w:szCs w:val="20"/>
        </w:rPr>
        <w:tab/>
      </w:r>
      <w:r w:rsidR="001A41CF" w:rsidRPr="0091571E">
        <w:rPr>
          <w:rFonts w:ascii="Arial" w:eastAsia="Arial" w:hAnsi="Arial" w:cs="Arial"/>
          <w:sz w:val="20"/>
          <w:szCs w:val="20"/>
        </w:rPr>
        <w:t>That the private sector does not ensure that sufficient</w:t>
      </w:r>
      <w:r w:rsidR="00C04CDE" w:rsidRPr="0091571E">
        <w:rPr>
          <w:rFonts w:ascii="Arial" w:eastAsia="Arial" w:hAnsi="Arial" w:cs="Arial"/>
          <w:sz w:val="20"/>
          <w:szCs w:val="20"/>
        </w:rPr>
        <w:t xml:space="preserve"> risk capital is available is a rational response</w:t>
      </w:r>
      <w:r w:rsidR="00581982" w:rsidRPr="0091571E">
        <w:rPr>
          <w:rFonts w:ascii="Arial" w:eastAsia="Arial" w:hAnsi="Arial" w:cs="Arial"/>
          <w:sz w:val="20"/>
          <w:szCs w:val="20"/>
        </w:rPr>
        <w:t xml:space="preserve"> to what is a </w:t>
      </w:r>
      <w:r w:rsidR="00BD7DAE" w:rsidRPr="0091571E">
        <w:rPr>
          <w:rFonts w:ascii="Arial" w:eastAsia="Arial" w:hAnsi="Arial" w:cs="Arial"/>
          <w:sz w:val="20"/>
          <w:szCs w:val="20"/>
        </w:rPr>
        <w:t>high-risk</w:t>
      </w:r>
      <w:r w:rsidR="00581982" w:rsidRPr="0091571E">
        <w:rPr>
          <w:rFonts w:ascii="Arial" w:eastAsia="Arial" w:hAnsi="Arial" w:cs="Arial"/>
          <w:sz w:val="20"/>
          <w:szCs w:val="20"/>
        </w:rPr>
        <w:t xml:space="preserve"> market. </w:t>
      </w:r>
      <w:r w:rsidR="00C04CDE" w:rsidRPr="0091571E">
        <w:rPr>
          <w:rFonts w:ascii="Arial" w:eastAsia="Arial" w:hAnsi="Arial" w:cs="Arial"/>
          <w:sz w:val="20"/>
          <w:szCs w:val="20"/>
        </w:rPr>
        <w:t xml:space="preserve">During the </w:t>
      </w:r>
      <w:r w:rsidR="00BD7DAE" w:rsidRPr="0091571E">
        <w:rPr>
          <w:rFonts w:ascii="Arial" w:eastAsia="Arial" w:hAnsi="Arial" w:cs="Arial"/>
          <w:sz w:val="20"/>
          <w:szCs w:val="20"/>
        </w:rPr>
        <w:t>interviews,</w:t>
      </w:r>
      <w:r w:rsidR="00C04CDE" w:rsidRPr="0091571E">
        <w:rPr>
          <w:rFonts w:ascii="Arial" w:eastAsia="Arial" w:hAnsi="Arial" w:cs="Arial"/>
          <w:sz w:val="20"/>
          <w:szCs w:val="20"/>
        </w:rPr>
        <w:t xml:space="preserve"> several experienced investors reported generally similar statistics. For every 10 </w:t>
      </w:r>
      <w:r w:rsidR="00357770" w:rsidRPr="0091571E">
        <w:rPr>
          <w:rFonts w:ascii="Arial" w:eastAsia="Arial" w:hAnsi="Arial" w:cs="Arial"/>
          <w:sz w:val="20"/>
          <w:szCs w:val="20"/>
        </w:rPr>
        <w:t>investments,</w:t>
      </w:r>
      <w:r w:rsidR="00C04CDE" w:rsidRPr="0091571E">
        <w:rPr>
          <w:rFonts w:ascii="Arial" w:eastAsia="Arial" w:hAnsi="Arial" w:cs="Arial"/>
          <w:sz w:val="20"/>
          <w:szCs w:val="20"/>
        </w:rPr>
        <w:t xml:space="preserve"> their experience</w:t>
      </w:r>
      <w:r w:rsidR="0096282B" w:rsidRPr="0091571E">
        <w:rPr>
          <w:rFonts w:ascii="Arial" w:eastAsia="Arial" w:hAnsi="Arial" w:cs="Arial"/>
          <w:sz w:val="20"/>
          <w:szCs w:val="20"/>
        </w:rPr>
        <w:t xml:space="preserve"> </w:t>
      </w:r>
      <w:r w:rsidR="00F233A3" w:rsidRPr="0091571E">
        <w:rPr>
          <w:rFonts w:ascii="Arial" w:eastAsia="Arial" w:hAnsi="Arial" w:cs="Arial"/>
          <w:sz w:val="20"/>
          <w:szCs w:val="20"/>
        </w:rPr>
        <w:t>is</w:t>
      </w:r>
      <w:r w:rsidR="0096282B" w:rsidRPr="0091571E">
        <w:rPr>
          <w:rFonts w:ascii="Arial" w:eastAsia="Arial" w:hAnsi="Arial" w:cs="Arial"/>
          <w:sz w:val="20"/>
          <w:szCs w:val="20"/>
        </w:rPr>
        <w:t xml:space="preserve"> that:</w:t>
      </w:r>
      <w:r w:rsidR="003B697D" w:rsidRPr="0091571E">
        <w:rPr>
          <w:rFonts w:ascii="Arial" w:eastAsia="Arial" w:hAnsi="Arial" w:cs="Arial"/>
          <w:sz w:val="20"/>
          <w:szCs w:val="20"/>
        </w:rPr>
        <w:t>-</w:t>
      </w:r>
    </w:p>
    <w:p w14:paraId="73CC31B4" w14:textId="77777777" w:rsidR="001A41CF" w:rsidRPr="0091571E" w:rsidRDefault="642EDC27" w:rsidP="642EDC27">
      <w:pPr>
        <w:pStyle w:val="ListParagraph"/>
        <w:numPr>
          <w:ilvl w:val="0"/>
          <w:numId w:val="4"/>
        </w:numPr>
        <w:jc w:val="both"/>
        <w:rPr>
          <w:rFonts w:ascii="Arial" w:eastAsia="Arial" w:hAnsi="Arial" w:cs="Arial"/>
          <w:sz w:val="20"/>
          <w:szCs w:val="20"/>
        </w:rPr>
      </w:pPr>
      <w:r w:rsidRPr="0091571E">
        <w:rPr>
          <w:rFonts w:ascii="Arial" w:eastAsia="Arial" w:hAnsi="Arial" w:cs="Arial"/>
          <w:sz w:val="20"/>
          <w:szCs w:val="20"/>
        </w:rPr>
        <w:t>One would grow significantly and produce major returns;</w:t>
      </w:r>
    </w:p>
    <w:p w14:paraId="4D888389" w14:textId="77777777" w:rsidR="001A41CF" w:rsidRPr="0091571E" w:rsidRDefault="642EDC27" w:rsidP="642EDC27">
      <w:pPr>
        <w:pStyle w:val="ListParagraph"/>
        <w:numPr>
          <w:ilvl w:val="0"/>
          <w:numId w:val="4"/>
        </w:numPr>
        <w:jc w:val="both"/>
        <w:rPr>
          <w:rFonts w:ascii="Arial" w:eastAsia="Arial" w:hAnsi="Arial" w:cs="Arial"/>
          <w:sz w:val="20"/>
          <w:szCs w:val="20"/>
        </w:rPr>
      </w:pPr>
      <w:r w:rsidRPr="0091571E">
        <w:rPr>
          <w:rFonts w:ascii="Arial" w:eastAsia="Arial" w:hAnsi="Arial" w:cs="Arial"/>
          <w:sz w:val="20"/>
          <w:szCs w:val="20"/>
        </w:rPr>
        <w:t>2 to 3 would give significant returns;</w:t>
      </w:r>
    </w:p>
    <w:p w14:paraId="65BEC657" w14:textId="77777777" w:rsidR="001A41CF" w:rsidRPr="0091571E" w:rsidRDefault="642EDC27" w:rsidP="642EDC27">
      <w:pPr>
        <w:pStyle w:val="ListParagraph"/>
        <w:numPr>
          <w:ilvl w:val="0"/>
          <w:numId w:val="4"/>
        </w:numPr>
        <w:jc w:val="both"/>
        <w:rPr>
          <w:rFonts w:ascii="Arial" w:eastAsia="Arial" w:hAnsi="Arial" w:cs="Arial"/>
          <w:sz w:val="20"/>
          <w:szCs w:val="20"/>
        </w:rPr>
      </w:pPr>
      <w:r w:rsidRPr="0091571E">
        <w:rPr>
          <w:rFonts w:ascii="Arial" w:eastAsia="Arial" w:hAnsi="Arial" w:cs="Arial"/>
          <w:sz w:val="20"/>
          <w:szCs w:val="20"/>
        </w:rPr>
        <w:t>A further 2 to 3 would produce respectable but lower returns, possibly just repaying the initial investment; and</w:t>
      </w:r>
    </w:p>
    <w:p w14:paraId="0ACF2C05" w14:textId="77777777" w:rsidR="001A41CF" w:rsidRPr="0091571E" w:rsidRDefault="642EDC27" w:rsidP="642EDC27">
      <w:pPr>
        <w:pStyle w:val="ListParagraph"/>
        <w:numPr>
          <w:ilvl w:val="0"/>
          <w:numId w:val="4"/>
        </w:numPr>
        <w:jc w:val="both"/>
        <w:rPr>
          <w:rFonts w:ascii="Arial" w:eastAsia="Arial" w:hAnsi="Arial" w:cs="Arial"/>
          <w:sz w:val="20"/>
          <w:szCs w:val="20"/>
        </w:rPr>
      </w:pPr>
      <w:r w:rsidRPr="0091571E">
        <w:rPr>
          <w:rFonts w:ascii="Arial" w:eastAsia="Arial" w:hAnsi="Arial" w:cs="Arial"/>
          <w:sz w:val="20"/>
          <w:szCs w:val="20"/>
        </w:rPr>
        <w:t>The final 2 or 3 would either produce losses due to the company closing or would be exited at a loss if it was felt that the company was stagnating and there was felt to be no prospect of growth.</w:t>
      </w:r>
    </w:p>
    <w:p w14:paraId="7245BFF6" w14:textId="77777777" w:rsidR="00E0698E" w:rsidRPr="0091571E" w:rsidRDefault="00AC4FD7" w:rsidP="642EDC27">
      <w:pPr>
        <w:jc w:val="both"/>
        <w:rPr>
          <w:rFonts w:ascii="Arial" w:eastAsia="Arial" w:hAnsi="Arial" w:cs="Arial"/>
          <w:sz w:val="20"/>
          <w:szCs w:val="20"/>
        </w:rPr>
      </w:pPr>
      <w:r w:rsidRPr="0091571E">
        <w:rPr>
          <w:rFonts w:ascii="Arial" w:eastAsia="Arial" w:hAnsi="Arial" w:cs="Arial"/>
          <w:b/>
          <w:bCs/>
          <w:sz w:val="20"/>
          <w:szCs w:val="20"/>
        </w:rPr>
        <w:t>3.3</w:t>
      </w:r>
      <w:r w:rsidR="001A41CF" w:rsidRPr="0091571E">
        <w:rPr>
          <w:rFonts w:ascii="Arial" w:hAnsi="Arial" w:cs="Arial"/>
          <w:sz w:val="20"/>
          <w:szCs w:val="20"/>
        </w:rPr>
        <w:tab/>
      </w:r>
      <w:r w:rsidR="001A41CF" w:rsidRPr="0091571E">
        <w:rPr>
          <w:rFonts w:ascii="Arial" w:eastAsia="Arial" w:hAnsi="Arial" w:cs="Arial"/>
          <w:sz w:val="20"/>
          <w:szCs w:val="20"/>
        </w:rPr>
        <w:t>The figures quoted by individuals varied slightly but what was clear was that even those with in-depth experience of the early stage investment market</w:t>
      </w:r>
      <w:r w:rsidRPr="0091571E">
        <w:rPr>
          <w:rFonts w:ascii="Arial" w:eastAsia="Arial" w:hAnsi="Arial" w:cs="Arial"/>
          <w:sz w:val="20"/>
          <w:szCs w:val="20"/>
        </w:rPr>
        <w:t>,</w:t>
      </w:r>
      <w:r w:rsidR="001A41CF" w:rsidRPr="0091571E">
        <w:rPr>
          <w:rFonts w:ascii="Arial" w:eastAsia="Arial" w:hAnsi="Arial" w:cs="Arial"/>
          <w:sz w:val="20"/>
          <w:szCs w:val="20"/>
        </w:rPr>
        <w:t xml:space="preserve"> who undertook </w:t>
      </w:r>
      <w:r w:rsidRPr="0091571E">
        <w:rPr>
          <w:rFonts w:ascii="Arial" w:eastAsia="Arial" w:hAnsi="Arial" w:cs="Arial"/>
          <w:sz w:val="20"/>
          <w:szCs w:val="20"/>
        </w:rPr>
        <w:t xml:space="preserve">careful </w:t>
      </w:r>
      <w:r w:rsidR="001A41CF" w:rsidRPr="0091571E">
        <w:rPr>
          <w:rFonts w:ascii="Arial" w:eastAsia="Arial" w:hAnsi="Arial" w:cs="Arial"/>
          <w:sz w:val="20"/>
          <w:szCs w:val="20"/>
        </w:rPr>
        <w:t>diligence before making an investment</w:t>
      </w:r>
      <w:r w:rsidRPr="0091571E">
        <w:rPr>
          <w:rFonts w:ascii="Arial" w:eastAsia="Arial" w:hAnsi="Arial" w:cs="Arial"/>
          <w:sz w:val="20"/>
          <w:szCs w:val="20"/>
        </w:rPr>
        <w:t>,</w:t>
      </w:r>
      <w:r w:rsidR="001A41CF" w:rsidRPr="0091571E">
        <w:rPr>
          <w:rFonts w:ascii="Arial" w:eastAsia="Arial" w:hAnsi="Arial" w:cs="Arial"/>
          <w:sz w:val="20"/>
          <w:szCs w:val="20"/>
        </w:rPr>
        <w:t xml:space="preserve"> were</w:t>
      </w:r>
      <w:r w:rsidR="0056202E" w:rsidRPr="0091571E">
        <w:rPr>
          <w:rFonts w:ascii="Arial" w:eastAsia="Arial" w:hAnsi="Arial" w:cs="Arial"/>
          <w:sz w:val="20"/>
          <w:szCs w:val="20"/>
        </w:rPr>
        <w:t xml:space="preserve"> not always able</w:t>
      </w:r>
      <w:r w:rsidR="001A41CF" w:rsidRPr="0091571E">
        <w:rPr>
          <w:rFonts w:ascii="Arial" w:eastAsia="Arial" w:hAnsi="Arial" w:cs="Arial"/>
          <w:sz w:val="20"/>
          <w:szCs w:val="20"/>
        </w:rPr>
        <w:t xml:space="preserve"> to</w:t>
      </w:r>
      <w:r w:rsidR="0056202E" w:rsidRPr="0091571E">
        <w:rPr>
          <w:rFonts w:ascii="Arial" w:eastAsia="Arial" w:hAnsi="Arial" w:cs="Arial"/>
          <w:sz w:val="20"/>
          <w:szCs w:val="20"/>
        </w:rPr>
        <w:t xml:space="preserve"> </w:t>
      </w:r>
      <w:r w:rsidR="001A41CF" w:rsidRPr="0091571E">
        <w:rPr>
          <w:rFonts w:ascii="Arial" w:eastAsia="Arial" w:hAnsi="Arial" w:cs="Arial"/>
          <w:sz w:val="20"/>
          <w:szCs w:val="20"/>
        </w:rPr>
        <w:t xml:space="preserve">pick winners and avoid losers. </w:t>
      </w:r>
      <w:r w:rsidR="00B4549C" w:rsidRPr="0091571E">
        <w:rPr>
          <w:rFonts w:ascii="Arial" w:eastAsia="Arial" w:hAnsi="Arial" w:cs="Arial"/>
          <w:sz w:val="20"/>
          <w:szCs w:val="20"/>
        </w:rPr>
        <w:t xml:space="preserve">This pattern has been reported </w:t>
      </w:r>
      <w:r w:rsidR="00A80DC0" w:rsidRPr="0091571E">
        <w:rPr>
          <w:rFonts w:ascii="Arial" w:eastAsia="Arial" w:hAnsi="Arial" w:cs="Arial"/>
          <w:sz w:val="20"/>
          <w:szCs w:val="20"/>
        </w:rPr>
        <w:t xml:space="preserve">in </w:t>
      </w:r>
      <w:r w:rsidR="001F5484" w:rsidRPr="0091571E">
        <w:rPr>
          <w:rFonts w:ascii="Arial" w:eastAsia="Arial" w:hAnsi="Arial" w:cs="Arial"/>
          <w:sz w:val="20"/>
          <w:szCs w:val="20"/>
        </w:rPr>
        <w:t>a range of research</w:t>
      </w:r>
      <w:r w:rsidR="00A80DC0" w:rsidRPr="0091571E">
        <w:rPr>
          <w:rFonts w:ascii="Arial" w:eastAsia="Arial" w:hAnsi="Arial" w:cs="Arial"/>
          <w:sz w:val="20"/>
          <w:szCs w:val="20"/>
        </w:rPr>
        <w:t xml:space="preserve"> over the year</w:t>
      </w:r>
      <w:r w:rsidR="00CB2E06" w:rsidRPr="0091571E">
        <w:rPr>
          <w:rFonts w:ascii="Arial" w:eastAsia="Arial" w:hAnsi="Arial" w:cs="Arial"/>
          <w:sz w:val="20"/>
          <w:szCs w:val="20"/>
        </w:rPr>
        <w:t>s</w:t>
      </w:r>
      <w:r w:rsidR="00A80DC0" w:rsidRPr="0091571E">
        <w:rPr>
          <w:rFonts w:ascii="Arial" w:eastAsia="Arial" w:hAnsi="Arial" w:cs="Arial"/>
          <w:sz w:val="20"/>
          <w:szCs w:val="20"/>
        </w:rPr>
        <w:t xml:space="preserve"> and </w:t>
      </w:r>
      <w:r w:rsidR="00B4549C" w:rsidRPr="0091571E">
        <w:rPr>
          <w:rFonts w:ascii="Arial" w:eastAsia="Arial" w:hAnsi="Arial" w:cs="Arial"/>
          <w:sz w:val="20"/>
          <w:szCs w:val="20"/>
        </w:rPr>
        <w:t>in other evaluations that SE has commissioned</w:t>
      </w:r>
      <w:r w:rsidR="00B4549C" w:rsidRPr="0091571E">
        <w:rPr>
          <w:rStyle w:val="FootnoteReference"/>
          <w:rFonts w:ascii="Arial" w:eastAsia="Arial" w:hAnsi="Arial" w:cs="Arial"/>
          <w:sz w:val="20"/>
          <w:szCs w:val="20"/>
        </w:rPr>
        <w:footnoteReference w:id="14"/>
      </w:r>
      <w:r w:rsidR="003618BC" w:rsidRPr="0091571E">
        <w:rPr>
          <w:rFonts w:ascii="Arial" w:eastAsia="Arial" w:hAnsi="Arial" w:cs="Arial"/>
          <w:sz w:val="20"/>
          <w:szCs w:val="20"/>
        </w:rPr>
        <w:t>.</w:t>
      </w:r>
    </w:p>
    <w:p w14:paraId="6D7C81F3" w14:textId="77777777" w:rsidR="00E0698E"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Structural Market Features</w:t>
      </w:r>
    </w:p>
    <w:p w14:paraId="40A5241B" w14:textId="77777777" w:rsidR="001A41CF" w:rsidRPr="0091571E" w:rsidRDefault="00434A90" w:rsidP="642EDC27">
      <w:pPr>
        <w:jc w:val="both"/>
        <w:rPr>
          <w:rFonts w:ascii="Arial" w:eastAsia="Arial" w:hAnsi="Arial" w:cs="Arial"/>
          <w:sz w:val="20"/>
          <w:szCs w:val="20"/>
        </w:rPr>
      </w:pPr>
      <w:r w:rsidRPr="0091571E">
        <w:rPr>
          <w:rFonts w:ascii="Arial" w:eastAsia="Arial" w:hAnsi="Arial" w:cs="Arial"/>
          <w:b/>
          <w:bCs/>
          <w:sz w:val="20"/>
          <w:szCs w:val="20"/>
        </w:rPr>
        <w:t>3.4</w:t>
      </w:r>
      <w:r w:rsidRPr="0091571E">
        <w:rPr>
          <w:rFonts w:ascii="Arial" w:hAnsi="Arial" w:cs="Arial"/>
          <w:sz w:val="20"/>
          <w:szCs w:val="20"/>
        </w:rPr>
        <w:tab/>
      </w:r>
      <w:r w:rsidRPr="0091571E">
        <w:rPr>
          <w:rFonts w:ascii="Arial" w:eastAsia="Arial" w:hAnsi="Arial" w:cs="Arial"/>
          <w:sz w:val="20"/>
          <w:szCs w:val="20"/>
        </w:rPr>
        <w:t>Linked to this are structural features of the market, in particular the geography of wealth distribution in the United Kingdom, with wealth being concentrated in London and the South East</w:t>
      </w:r>
      <w:r w:rsidRPr="0091571E">
        <w:rPr>
          <w:rStyle w:val="FootnoteReference"/>
          <w:rFonts w:ascii="Arial" w:eastAsia="Arial" w:hAnsi="Arial" w:cs="Arial"/>
          <w:sz w:val="20"/>
          <w:szCs w:val="20"/>
        </w:rPr>
        <w:footnoteReference w:id="15"/>
      </w:r>
      <w:r w:rsidRPr="0091571E">
        <w:rPr>
          <w:rFonts w:ascii="Arial" w:eastAsia="Arial" w:hAnsi="Arial" w:cs="Arial"/>
          <w:sz w:val="20"/>
          <w:szCs w:val="20"/>
          <w:vertAlign w:val="superscript"/>
        </w:rPr>
        <w:t xml:space="preserve">, </w:t>
      </w:r>
      <w:r w:rsidRPr="0091571E">
        <w:rPr>
          <w:rStyle w:val="FootnoteReference"/>
          <w:rFonts w:ascii="Arial" w:eastAsia="Arial" w:hAnsi="Arial" w:cs="Arial"/>
          <w:sz w:val="20"/>
          <w:szCs w:val="20"/>
        </w:rPr>
        <w:footnoteReference w:id="16"/>
      </w:r>
      <w:r w:rsidRPr="0091571E">
        <w:rPr>
          <w:rFonts w:ascii="Arial" w:eastAsia="Arial" w:hAnsi="Arial" w:cs="Arial"/>
          <w:sz w:val="20"/>
          <w:szCs w:val="20"/>
        </w:rPr>
        <w:t>.</w:t>
      </w:r>
      <w:r w:rsidR="0096282B" w:rsidRPr="0091571E">
        <w:rPr>
          <w:rFonts w:ascii="Arial" w:eastAsia="Arial" w:hAnsi="Arial" w:cs="Arial"/>
          <w:sz w:val="20"/>
          <w:szCs w:val="20"/>
        </w:rPr>
        <w:t xml:space="preserve"> </w:t>
      </w:r>
      <w:r w:rsidR="001A41CF" w:rsidRPr="0091571E">
        <w:rPr>
          <w:rFonts w:ascii="Arial" w:eastAsia="Arial" w:hAnsi="Arial" w:cs="Arial"/>
          <w:sz w:val="20"/>
          <w:szCs w:val="20"/>
        </w:rPr>
        <w:t>Thus</w:t>
      </w:r>
      <w:r w:rsidR="0056202E" w:rsidRPr="0091571E">
        <w:rPr>
          <w:rFonts w:ascii="Arial" w:eastAsia="Arial" w:hAnsi="Arial" w:cs="Arial"/>
          <w:sz w:val="20"/>
          <w:szCs w:val="20"/>
        </w:rPr>
        <w:t>,</w:t>
      </w:r>
      <w:r w:rsidR="001A41CF" w:rsidRPr="0091571E">
        <w:rPr>
          <w:rFonts w:ascii="Arial" w:eastAsia="Arial" w:hAnsi="Arial" w:cs="Arial"/>
          <w:sz w:val="20"/>
          <w:szCs w:val="20"/>
        </w:rPr>
        <w:t xml:space="preserve"> the </w:t>
      </w:r>
      <w:r w:rsidR="001F5484" w:rsidRPr="0091571E">
        <w:rPr>
          <w:rFonts w:ascii="Arial" w:eastAsia="Arial" w:hAnsi="Arial" w:cs="Arial"/>
          <w:sz w:val="20"/>
          <w:szCs w:val="20"/>
        </w:rPr>
        <w:t>number</w:t>
      </w:r>
      <w:r w:rsidR="001A41CF" w:rsidRPr="0091571E">
        <w:rPr>
          <w:rFonts w:ascii="Arial" w:eastAsia="Arial" w:hAnsi="Arial" w:cs="Arial"/>
          <w:sz w:val="20"/>
          <w:szCs w:val="20"/>
        </w:rPr>
        <w:t xml:space="preserve"> of High Net Worth Individuals</w:t>
      </w:r>
      <w:r w:rsidR="001A41CF" w:rsidRPr="0091571E">
        <w:rPr>
          <w:rStyle w:val="FootnoteReference"/>
          <w:rFonts w:ascii="Arial" w:eastAsia="Arial" w:hAnsi="Arial" w:cs="Arial"/>
          <w:sz w:val="20"/>
          <w:szCs w:val="20"/>
        </w:rPr>
        <w:footnoteReference w:id="17"/>
      </w:r>
      <w:r w:rsidR="001A41CF" w:rsidRPr="0091571E">
        <w:rPr>
          <w:rFonts w:ascii="Arial" w:eastAsia="Arial" w:hAnsi="Arial" w:cs="Arial"/>
          <w:sz w:val="20"/>
          <w:szCs w:val="20"/>
        </w:rPr>
        <w:t>, of the type who are likely to be interested in becoming business angels</w:t>
      </w:r>
      <w:r w:rsidR="00256E01" w:rsidRPr="0091571E">
        <w:rPr>
          <w:rFonts w:ascii="Arial" w:eastAsia="Arial" w:hAnsi="Arial" w:cs="Arial"/>
          <w:sz w:val="20"/>
          <w:szCs w:val="20"/>
        </w:rPr>
        <w:t>,</w:t>
      </w:r>
      <w:r w:rsidR="001A41CF" w:rsidRPr="0091571E">
        <w:rPr>
          <w:rFonts w:ascii="Arial" w:eastAsia="Arial" w:hAnsi="Arial" w:cs="Arial"/>
          <w:sz w:val="20"/>
          <w:szCs w:val="20"/>
        </w:rPr>
        <w:t xml:space="preserve"> is far more limited in Scotland (and other English regions) than it is in the South East</w:t>
      </w:r>
      <w:r w:rsidR="00053D2A" w:rsidRPr="0091571E">
        <w:rPr>
          <w:rFonts w:ascii="Arial" w:eastAsia="Arial" w:hAnsi="Arial" w:cs="Arial"/>
          <w:sz w:val="20"/>
          <w:szCs w:val="20"/>
        </w:rPr>
        <w:t xml:space="preserve"> or more specifically the “golden triangle” of London, the South </w:t>
      </w:r>
      <w:r w:rsidR="00924ED9" w:rsidRPr="0091571E">
        <w:rPr>
          <w:rFonts w:ascii="Arial" w:eastAsia="Arial" w:hAnsi="Arial" w:cs="Arial"/>
          <w:sz w:val="20"/>
          <w:szCs w:val="20"/>
        </w:rPr>
        <w:t>E</w:t>
      </w:r>
      <w:r w:rsidR="00053D2A" w:rsidRPr="0091571E">
        <w:rPr>
          <w:rFonts w:ascii="Arial" w:eastAsia="Arial" w:hAnsi="Arial" w:cs="Arial"/>
          <w:sz w:val="20"/>
          <w:szCs w:val="20"/>
        </w:rPr>
        <w:t>ast and the East of England which SIB estimates accounted for 80% of equity investment and 70% of deals in 2016</w:t>
      </w:r>
      <w:r w:rsidR="00062B40" w:rsidRPr="0091571E">
        <w:rPr>
          <w:rFonts w:ascii="Arial" w:eastAsia="Arial" w:hAnsi="Arial" w:cs="Arial"/>
          <w:sz w:val="20"/>
          <w:szCs w:val="20"/>
        </w:rPr>
        <w:t>.</w:t>
      </w:r>
    </w:p>
    <w:p w14:paraId="186637A4" w14:textId="77777777" w:rsidR="001A41CF" w:rsidRPr="0091571E" w:rsidRDefault="00AC4FD7" w:rsidP="642EDC27">
      <w:pPr>
        <w:jc w:val="both"/>
        <w:rPr>
          <w:rFonts w:ascii="Arial" w:eastAsia="Arial" w:hAnsi="Arial" w:cs="Arial"/>
          <w:sz w:val="20"/>
          <w:szCs w:val="20"/>
        </w:rPr>
      </w:pPr>
      <w:r w:rsidRPr="0091571E">
        <w:rPr>
          <w:rFonts w:ascii="Arial" w:eastAsia="Arial" w:hAnsi="Arial" w:cs="Arial"/>
          <w:b/>
          <w:bCs/>
          <w:sz w:val="20"/>
          <w:szCs w:val="20"/>
        </w:rPr>
        <w:t>3.5</w:t>
      </w:r>
      <w:r w:rsidR="001A41CF" w:rsidRPr="0091571E">
        <w:rPr>
          <w:rFonts w:ascii="Arial" w:hAnsi="Arial" w:cs="Arial"/>
          <w:sz w:val="20"/>
          <w:szCs w:val="20"/>
        </w:rPr>
        <w:tab/>
      </w:r>
      <w:r w:rsidR="001A41CF" w:rsidRPr="0091571E">
        <w:rPr>
          <w:rFonts w:ascii="Arial" w:eastAsia="Arial" w:hAnsi="Arial" w:cs="Arial"/>
          <w:sz w:val="20"/>
          <w:szCs w:val="20"/>
        </w:rPr>
        <w:t xml:space="preserve">The geography of institutions also follows this pattern, with the Venture Capital industry being again concentrated </w:t>
      </w:r>
      <w:r w:rsidRPr="0091571E">
        <w:rPr>
          <w:rFonts w:ascii="Arial" w:eastAsia="Arial" w:hAnsi="Arial" w:cs="Arial"/>
          <w:sz w:val="20"/>
          <w:szCs w:val="20"/>
        </w:rPr>
        <w:t>in the South E</w:t>
      </w:r>
      <w:r w:rsidR="001A41CF" w:rsidRPr="0091571E">
        <w:rPr>
          <w:rFonts w:ascii="Arial" w:eastAsia="Arial" w:hAnsi="Arial" w:cs="Arial"/>
          <w:sz w:val="20"/>
          <w:szCs w:val="20"/>
        </w:rPr>
        <w:t>ast of England. For example</w:t>
      </w:r>
      <w:r w:rsidRPr="0091571E">
        <w:rPr>
          <w:rFonts w:ascii="Arial" w:eastAsia="Arial" w:hAnsi="Arial" w:cs="Arial"/>
          <w:sz w:val="20"/>
          <w:szCs w:val="20"/>
        </w:rPr>
        <w:t>,</w:t>
      </w:r>
      <w:r w:rsidR="001A41CF" w:rsidRPr="0091571E">
        <w:rPr>
          <w:rFonts w:ascii="Arial" w:eastAsia="Arial" w:hAnsi="Arial" w:cs="Arial"/>
          <w:sz w:val="20"/>
          <w:szCs w:val="20"/>
        </w:rPr>
        <w:t xml:space="preserve"> the Entrepreneurs Handbook</w:t>
      </w:r>
      <w:r w:rsidR="001A41CF" w:rsidRPr="0091571E">
        <w:rPr>
          <w:rStyle w:val="FootnoteReference"/>
          <w:rFonts w:ascii="Arial" w:eastAsia="Arial" w:hAnsi="Arial" w:cs="Arial"/>
          <w:sz w:val="20"/>
          <w:szCs w:val="20"/>
        </w:rPr>
        <w:footnoteReference w:id="18"/>
      </w:r>
      <w:r w:rsidR="001A41CF" w:rsidRPr="0091571E">
        <w:rPr>
          <w:rFonts w:ascii="Arial" w:eastAsia="Arial" w:hAnsi="Arial" w:cs="Arial"/>
          <w:sz w:val="20"/>
          <w:szCs w:val="20"/>
        </w:rPr>
        <w:t xml:space="preserve"> lists 77 Venture Capital companies. Of these:-</w:t>
      </w:r>
    </w:p>
    <w:p w14:paraId="2C35B131" w14:textId="77777777" w:rsidR="001A41CF" w:rsidRPr="0091571E" w:rsidRDefault="642EDC27" w:rsidP="642EDC27">
      <w:pPr>
        <w:pStyle w:val="ListParagraph"/>
        <w:numPr>
          <w:ilvl w:val="0"/>
          <w:numId w:val="5"/>
        </w:numPr>
        <w:jc w:val="both"/>
        <w:rPr>
          <w:rFonts w:ascii="Arial" w:eastAsia="Arial" w:hAnsi="Arial" w:cs="Arial"/>
          <w:sz w:val="20"/>
          <w:szCs w:val="20"/>
        </w:rPr>
      </w:pPr>
      <w:r w:rsidRPr="0091571E">
        <w:rPr>
          <w:rFonts w:ascii="Arial" w:eastAsia="Arial" w:hAnsi="Arial" w:cs="Arial"/>
          <w:sz w:val="20"/>
          <w:szCs w:val="20"/>
        </w:rPr>
        <w:t>Sixty-eight are based in London;</w:t>
      </w:r>
    </w:p>
    <w:p w14:paraId="14C404FB" w14:textId="77777777" w:rsidR="001A41CF" w:rsidRPr="0091571E" w:rsidRDefault="642EDC27" w:rsidP="642EDC27">
      <w:pPr>
        <w:pStyle w:val="ListParagraph"/>
        <w:numPr>
          <w:ilvl w:val="0"/>
          <w:numId w:val="5"/>
        </w:numPr>
        <w:jc w:val="both"/>
        <w:rPr>
          <w:rFonts w:ascii="Arial" w:eastAsia="Arial" w:hAnsi="Arial" w:cs="Arial"/>
          <w:sz w:val="20"/>
          <w:szCs w:val="20"/>
        </w:rPr>
      </w:pPr>
      <w:r w:rsidRPr="0091571E">
        <w:rPr>
          <w:rFonts w:ascii="Arial" w:eastAsia="Arial" w:hAnsi="Arial" w:cs="Arial"/>
          <w:sz w:val="20"/>
          <w:szCs w:val="20"/>
        </w:rPr>
        <w:t>Four have Scottish bases, although 2 of these have offices spread across the UK regions so are not solely focused on Scotland;</w:t>
      </w:r>
    </w:p>
    <w:p w14:paraId="61830D3E" w14:textId="77777777" w:rsidR="001A41CF" w:rsidRPr="0091571E" w:rsidRDefault="642EDC27" w:rsidP="642EDC27">
      <w:pPr>
        <w:pStyle w:val="ListParagraph"/>
        <w:numPr>
          <w:ilvl w:val="0"/>
          <w:numId w:val="5"/>
        </w:numPr>
        <w:jc w:val="both"/>
        <w:rPr>
          <w:rFonts w:ascii="Arial" w:eastAsia="Arial" w:hAnsi="Arial" w:cs="Arial"/>
          <w:sz w:val="20"/>
          <w:szCs w:val="20"/>
        </w:rPr>
      </w:pPr>
      <w:r w:rsidRPr="0091571E">
        <w:rPr>
          <w:rFonts w:ascii="Arial" w:eastAsia="Arial" w:hAnsi="Arial" w:cs="Arial"/>
          <w:sz w:val="20"/>
          <w:szCs w:val="20"/>
        </w:rPr>
        <w:t>One is based in Northern Ireland;</w:t>
      </w:r>
    </w:p>
    <w:p w14:paraId="17F2FE54" w14:textId="77777777" w:rsidR="001A41CF" w:rsidRPr="0091571E" w:rsidRDefault="642EDC27" w:rsidP="642EDC27">
      <w:pPr>
        <w:pStyle w:val="ListParagraph"/>
        <w:numPr>
          <w:ilvl w:val="0"/>
          <w:numId w:val="5"/>
        </w:numPr>
        <w:jc w:val="both"/>
        <w:rPr>
          <w:rFonts w:ascii="Arial" w:eastAsia="Arial" w:hAnsi="Arial" w:cs="Arial"/>
          <w:sz w:val="20"/>
          <w:szCs w:val="20"/>
        </w:rPr>
      </w:pPr>
      <w:r w:rsidRPr="0091571E">
        <w:rPr>
          <w:rFonts w:ascii="Arial" w:eastAsia="Arial" w:hAnsi="Arial" w:cs="Arial"/>
          <w:sz w:val="20"/>
          <w:szCs w:val="20"/>
        </w:rPr>
        <w:t>One in the West Midlands;</w:t>
      </w:r>
    </w:p>
    <w:p w14:paraId="02AA0D5B" w14:textId="77777777" w:rsidR="001A41CF" w:rsidRPr="0091571E" w:rsidRDefault="642EDC27" w:rsidP="642EDC27">
      <w:pPr>
        <w:pStyle w:val="ListParagraph"/>
        <w:numPr>
          <w:ilvl w:val="0"/>
          <w:numId w:val="5"/>
        </w:numPr>
        <w:jc w:val="both"/>
        <w:rPr>
          <w:rFonts w:ascii="Arial" w:eastAsia="Arial" w:hAnsi="Arial" w:cs="Arial"/>
          <w:sz w:val="20"/>
          <w:szCs w:val="20"/>
        </w:rPr>
      </w:pPr>
      <w:r w:rsidRPr="0091571E">
        <w:rPr>
          <w:rFonts w:ascii="Arial" w:eastAsia="Arial" w:hAnsi="Arial" w:cs="Arial"/>
          <w:sz w:val="20"/>
          <w:szCs w:val="20"/>
        </w:rPr>
        <w:t>One in Cambridge;</w:t>
      </w:r>
    </w:p>
    <w:p w14:paraId="7A5F11F1" w14:textId="77777777" w:rsidR="001A41CF" w:rsidRPr="0091571E" w:rsidRDefault="642EDC27" w:rsidP="642EDC27">
      <w:pPr>
        <w:pStyle w:val="ListParagraph"/>
        <w:numPr>
          <w:ilvl w:val="0"/>
          <w:numId w:val="5"/>
        </w:numPr>
        <w:jc w:val="both"/>
        <w:rPr>
          <w:rFonts w:ascii="Arial" w:eastAsia="Arial" w:hAnsi="Arial" w:cs="Arial"/>
          <w:sz w:val="20"/>
          <w:szCs w:val="20"/>
        </w:rPr>
      </w:pPr>
      <w:r w:rsidRPr="0091571E">
        <w:rPr>
          <w:rFonts w:ascii="Arial" w:eastAsia="Arial" w:hAnsi="Arial" w:cs="Arial"/>
          <w:sz w:val="20"/>
          <w:szCs w:val="20"/>
        </w:rPr>
        <w:t>One in Oxford; and</w:t>
      </w:r>
    </w:p>
    <w:p w14:paraId="638B71CF" w14:textId="77777777" w:rsidR="001A41CF" w:rsidRPr="0091571E" w:rsidRDefault="642EDC27" w:rsidP="642EDC27">
      <w:pPr>
        <w:pStyle w:val="ListParagraph"/>
        <w:numPr>
          <w:ilvl w:val="0"/>
          <w:numId w:val="5"/>
        </w:numPr>
        <w:jc w:val="both"/>
        <w:rPr>
          <w:rFonts w:ascii="Arial" w:eastAsia="Arial" w:hAnsi="Arial" w:cs="Arial"/>
          <w:sz w:val="20"/>
          <w:szCs w:val="20"/>
        </w:rPr>
      </w:pPr>
      <w:r w:rsidRPr="0091571E">
        <w:rPr>
          <w:rFonts w:ascii="Arial" w:eastAsia="Arial" w:hAnsi="Arial" w:cs="Arial"/>
          <w:sz w:val="20"/>
          <w:szCs w:val="20"/>
        </w:rPr>
        <w:t>One in Southampton.</w:t>
      </w:r>
    </w:p>
    <w:p w14:paraId="58C77669" w14:textId="77777777" w:rsidR="001A41CF" w:rsidRPr="0091571E" w:rsidRDefault="00E0698E" w:rsidP="642EDC27">
      <w:pPr>
        <w:jc w:val="both"/>
        <w:rPr>
          <w:rFonts w:ascii="Arial" w:eastAsia="Arial" w:hAnsi="Arial" w:cs="Arial"/>
          <w:sz w:val="20"/>
          <w:szCs w:val="20"/>
        </w:rPr>
      </w:pPr>
      <w:r w:rsidRPr="0091571E">
        <w:rPr>
          <w:rFonts w:ascii="Arial" w:eastAsia="Arial" w:hAnsi="Arial" w:cs="Arial"/>
          <w:b/>
          <w:bCs/>
          <w:sz w:val="20"/>
          <w:szCs w:val="20"/>
        </w:rPr>
        <w:t>3.6</w:t>
      </w:r>
      <w:r w:rsidR="001A41CF" w:rsidRPr="0091571E">
        <w:rPr>
          <w:rFonts w:ascii="Arial" w:hAnsi="Arial" w:cs="Arial"/>
          <w:sz w:val="20"/>
          <w:szCs w:val="20"/>
        </w:rPr>
        <w:tab/>
      </w:r>
      <w:r w:rsidR="001A41CF" w:rsidRPr="0091571E">
        <w:rPr>
          <w:rFonts w:ascii="Arial" w:eastAsia="Arial" w:hAnsi="Arial" w:cs="Arial"/>
          <w:sz w:val="20"/>
          <w:szCs w:val="20"/>
        </w:rPr>
        <w:t>Although ma</w:t>
      </w:r>
      <w:r w:rsidR="00256E01" w:rsidRPr="0091571E">
        <w:rPr>
          <w:rFonts w:ascii="Arial" w:eastAsia="Arial" w:hAnsi="Arial" w:cs="Arial"/>
          <w:sz w:val="20"/>
          <w:szCs w:val="20"/>
        </w:rPr>
        <w:t>n</w:t>
      </w:r>
      <w:r w:rsidR="001A41CF" w:rsidRPr="0091571E">
        <w:rPr>
          <w:rFonts w:ascii="Arial" w:eastAsia="Arial" w:hAnsi="Arial" w:cs="Arial"/>
          <w:sz w:val="20"/>
          <w:szCs w:val="20"/>
        </w:rPr>
        <w:t xml:space="preserve">y </w:t>
      </w:r>
      <w:r w:rsidR="00581982" w:rsidRPr="0091571E">
        <w:rPr>
          <w:rFonts w:ascii="Arial" w:eastAsia="Arial" w:hAnsi="Arial" w:cs="Arial"/>
          <w:sz w:val="20"/>
          <w:szCs w:val="20"/>
        </w:rPr>
        <w:t xml:space="preserve">investors </w:t>
      </w:r>
      <w:r w:rsidR="001A41CF" w:rsidRPr="0091571E">
        <w:rPr>
          <w:rFonts w:ascii="Arial" w:eastAsia="Arial" w:hAnsi="Arial" w:cs="Arial"/>
          <w:sz w:val="20"/>
          <w:szCs w:val="20"/>
        </w:rPr>
        <w:t>claim that they invest across the UK</w:t>
      </w:r>
      <w:r w:rsidR="00FF5582" w:rsidRPr="0091571E">
        <w:rPr>
          <w:rFonts w:ascii="Arial" w:eastAsia="Arial" w:hAnsi="Arial" w:cs="Arial"/>
          <w:sz w:val="20"/>
          <w:szCs w:val="20"/>
        </w:rPr>
        <w:t>,</w:t>
      </w:r>
      <w:r w:rsidR="001A41CF" w:rsidRPr="0091571E">
        <w:rPr>
          <w:rFonts w:ascii="Arial" w:eastAsia="Arial" w:hAnsi="Arial" w:cs="Arial"/>
          <w:sz w:val="20"/>
          <w:szCs w:val="20"/>
        </w:rPr>
        <w:t xml:space="preserve"> </w:t>
      </w:r>
      <w:r w:rsidR="007E1AD6" w:rsidRPr="0091571E">
        <w:rPr>
          <w:rFonts w:ascii="Arial" w:eastAsia="Arial" w:hAnsi="Arial" w:cs="Arial"/>
          <w:sz w:val="20"/>
          <w:szCs w:val="20"/>
        </w:rPr>
        <w:t xml:space="preserve">most </w:t>
      </w:r>
      <w:r w:rsidR="001A41CF" w:rsidRPr="0091571E">
        <w:rPr>
          <w:rFonts w:ascii="Arial" w:eastAsia="Arial" w:hAnsi="Arial" w:cs="Arial"/>
          <w:sz w:val="20"/>
          <w:szCs w:val="20"/>
        </w:rPr>
        <w:t xml:space="preserve">Venture and Private Equity investments are made in </w:t>
      </w:r>
      <w:r w:rsidR="00434A90" w:rsidRPr="0091571E">
        <w:rPr>
          <w:rFonts w:ascii="Arial" w:eastAsia="Arial" w:hAnsi="Arial" w:cs="Arial"/>
          <w:sz w:val="20"/>
          <w:szCs w:val="20"/>
        </w:rPr>
        <w:t>the areas</w:t>
      </w:r>
      <w:r w:rsidR="00883DC0" w:rsidRPr="0091571E">
        <w:rPr>
          <w:rFonts w:ascii="Arial" w:eastAsia="Arial" w:hAnsi="Arial" w:cs="Arial"/>
          <w:sz w:val="20"/>
          <w:szCs w:val="20"/>
        </w:rPr>
        <w:t xml:space="preserve"> where the Venture companies are based</w:t>
      </w:r>
      <w:r w:rsidR="001A41CF" w:rsidRPr="0091571E">
        <w:rPr>
          <w:rFonts w:ascii="Arial" w:eastAsia="Arial" w:hAnsi="Arial" w:cs="Arial"/>
          <w:sz w:val="20"/>
          <w:szCs w:val="20"/>
        </w:rPr>
        <w:t>. For example, the British Venture Capital Association’s map of members’ investments shows that 55% were in London, the South East and East Anglia. In contrast Scotland accounted for only 6%</w:t>
      </w:r>
      <w:r w:rsidR="001A41CF" w:rsidRPr="0091571E">
        <w:rPr>
          <w:rStyle w:val="FootnoteReference"/>
          <w:rFonts w:ascii="Arial" w:eastAsia="Arial" w:hAnsi="Arial" w:cs="Arial"/>
          <w:sz w:val="20"/>
          <w:szCs w:val="20"/>
        </w:rPr>
        <w:footnoteReference w:id="19"/>
      </w:r>
      <w:r w:rsidR="001A41CF" w:rsidRPr="0091571E">
        <w:rPr>
          <w:rFonts w:ascii="Arial" w:eastAsia="Arial" w:hAnsi="Arial" w:cs="Arial"/>
          <w:sz w:val="20"/>
          <w:szCs w:val="20"/>
        </w:rPr>
        <w:t>. As one of the interviewees commented “</w:t>
      </w:r>
      <w:r w:rsidR="001A41CF" w:rsidRPr="0091571E">
        <w:rPr>
          <w:rFonts w:ascii="Arial" w:eastAsia="Arial" w:hAnsi="Arial" w:cs="Arial"/>
          <w:i/>
          <w:iCs/>
          <w:sz w:val="20"/>
          <w:szCs w:val="20"/>
        </w:rPr>
        <w:t>VCs don’t travel</w:t>
      </w:r>
      <w:r w:rsidR="001A41CF" w:rsidRPr="0091571E">
        <w:rPr>
          <w:rFonts w:ascii="Arial" w:eastAsia="Arial" w:hAnsi="Arial" w:cs="Arial"/>
          <w:sz w:val="20"/>
          <w:szCs w:val="20"/>
        </w:rPr>
        <w:t>”. Thus, all other things being equal, similar companies would seem likely to have a greater chance of raising capital if they are based in the South East rather than in Scotland.</w:t>
      </w:r>
    </w:p>
    <w:p w14:paraId="7E9758CB" w14:textId="77777777" w:rsidR="00E0698E"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Market Failures or Features</w:t>
      </w:r>
    </w:p>
    <w:p w14:paraId="7C075479" w14:textId="77777777" w:rsidR="00B61643" w:rsidRPr="0091571E" w:rsidRDefault="00E0698E" w:rsidP="642EDC27">
      <w:pPr>
        <w:jc w:val="both"/>
        <w:rPr>
          <w:rFonts w:ascii="Arial" w:eastAsia="Arial" w:hAnsi="Arial" w:cs="Arial"/>
          <w:sz w:val="20"/>
          <w:szCs w:val="20"/>
        </w:rPr>
      </w:pPr>
      <w:r w:rsidRPr="0091571E">
        <w:rPr>
          <w:rFonts w:ascii="Arial" w:eastAsia="Arial" w:hAnsi="Arial" w:cs="Arial"/>
          <w:b/>
          <w:bCs/>
          <w:sz w:val="20"/>
          <w:szCs w:val="20"/>
        </w:rPr>
        <w:t>3.7</w:t>
      </w:r>
      <w:r w:rsidR="00B61643" w:rsidRPr="0091571E">
        <w:rPr>
          <w:rFonts w:ascii="Arial" w:eastAsia="Arial" w:hAnsi="Arial" w:cs="Arial"/>
          <w:sz w:val="20"/>
          <w:szCs w:val="20"/>
        </w:rPr>
        <w:t xml:space="preserve"> </w:t>
      </w:r>
      <w:r w:rsidR="00B61643" w:rsidRPr="0091571E">
        <w:rPr>
          <w:rFonts w:ascii="Arial" w:hAnsi="Arial" w:cs="Arial"/>
          <w:sz w:val="20"/>
          <w:szCs w:val="20"/>
        </w:rPr>
        <w:tab/>
      </w:r>
      <w:r w:rsidR="00B61643" w:rsidRPr="0091571E">
        <w:rPr>
          <w:rFonts w:ascii="Arial" w:eastAsia="Arial" w:hAnsi="Arial" w:cs="Arial"/>
          <w:sz w:val="20"/>
          <w:szCs w:val="20"/>
        </w:rPr>
        <w:t xml:space="preserve">Are the </w:t>
      </w:r>
      <w:r w:rsidR="001E7D38" w:rsidRPr="0091571E">
        <w:rPr>
          <w:rFonts w:ascii="Arial" w:eastAsia="Arial" w:hAnsi="Arial" w:cs="Arial"/>
          <w:sz w:val="20"/>
          <w:szCs w:val="20"/>
        </w:rPr>
        <w:t>trends</w:t>
      </w:r>
      <w:r w:rsidR="001F5484" w:rsidRPr="0091571E">
        <w:rPr>
          <w:rFonts w:ascii="Arial" w:eastAsia="Arial" w:hAnsi="Arial" w:cs="Arial"/>
          <w:sz w:val="20"/>
          <w:szCs w:val="20"/>
        </w:rPr>
        <w:t xml:space="preserve"> highlighted above</w:t>
      </w:r>
      <w:r w:rsidR="001E7D38" w:rsidRPr="0091571E">
        <w:rPr>
          <w:rFonts w:ascii="Arial" w:eastAsia="Arial" w:hAnsi="Arial" w:cs="Arial"/>
          <w:sz w:val="20"/>
          <w:szCs w:val="20"/>
        </w:rPr>
        <w:t xml:space="preserve"> </w:t>
      </w:r>
      <w:r w:rsidR="00B61643" w:rsidRPr="0091571E">
        <w:rPr>
          <w:rFonts w:ascii="Arial" w:eastAsia="Arial" w:hAnsi="Arial" w:cs="Arial"/>
          <w:sz w:val="20"/>
          <w:szCs w:val="20"/>
        </w:rPr>
        <w:t>market failures or, as</w:t>
      </w:r>
      <w:r w:rsidR="00581982" w:rsidRPr="0091571E">
        <w:rPr>
          <w:rFonts w:ascii="Arial" w:eastAsia="Arial" w:hAnsi="Arial" w:cs="Arial"/>
          <w:sz w:val="20"/>
          <w:szCs w:val="20"/>
        </w:rPr>
        <w:t xml:space="preserve"> earlier evaluations have said</w:t>
      </w:r>
      <w:r w:rsidRPr="0091571E">
        <w:rPr>
          <w:rFonts w:ascii="Arial" w:eastAsia="Arial" w:hAnsi="Arial" w:cs="Arial"/>
          <w:sz w:val="20"/>
          <w:szCs w:val="20"/>
        </w:rPr>
        <w:t>,</w:t>
      </w:r>
      <w:r w:rsidR="00B61643" w:rsidRPr="0091571E">
        <w:rPr>
          <w:rFonts w:ascii="Arial" w:eastAsia="Arial" w:hAnsi="Arial" w:cs="Arial"/>
          <w:sz w:val="20"/>
          <w:szCs w:val="20"/>
        </w:rPr>
        <w:t xml:space="preserve"> market features?</w:t>
      </w:r>
      <w:r w:rsidR="00B61643" w:rsidRPr="0091571E">
        <w:rPr>
          <w:rStyle w:val="FootnoteReference"/>
          <w:rFonts w:ascii="Arial" w:eastAsia="Arial" w:hAnsi="Arial" w:cs="Arial"/>
          <w:sz w:val="20"/>
          <w:szCs w:val="20"/>
        </w:rPr>
        <w:footnoteReference w:id="20"/>
      </w:r>
      <w:r w:rsidR="00B61643" w:rsidRPr="0091571E">
        <w:rPr>
          <w:rFonts w:ascii="Arial" w:eastAsia="Arial" w:hAnsi="Arial" w:cs="Arial"/>
          <w:sz w:val="20"/>
          <w:szCs w:val="20"/>
        </w:rPr>
        <w:t xml:space="preserve"> The above description of the capital market is focused upon the supply side. What is clear is that risk and failure is an integral part of </w:t>
      </w:r>
      <w:r w:rsidR="001F5484" w:rsidRPr="0091571E">
        <w:rPr>
          <w:rFonts w:ascii="Arial" w:eastAsia="Arial" w:hAnsi="Arial" w:cs="Arial"/>
          <w:sz w:val="20"/>
          <w:szCs w:val="20"/>
        </w:rPr>
        <w:t>investing</w:t>
      </w:r>
      <w:r w:rsidR="00B61643" w:rsidRPr="0091571E">
        <w:rPr>
          <w:rFonts w:ascii="Arial" w:eastAsia="Arial" w:hAnsi="Arial" w:cs="Arial"/>
          <w:sz w:val="20"/>
          <w:szCs w:val="20"/>
        </w:rPr>
        <w:t xml:space="preserve">, </w:t>
      </w:r>
      <w:r w:rsidR="007B646B" w:rsidRPr="0091571E">
        <w:rPr>
          <w:rFonts w:ascii="Arial" w:eastAsia="Arial" w:hAnsi="Arial" w:cs="Arial"/>
          <w:sz w:val="20"/>
          <w:szCs w:val="20"/>
        </w:rPr>
        <w:t>regardless</w:t>
      </w:r>
      <w:r w:rsidR="00B61643" w:rsidRPr="0091571E">
        <w:rPr>
          <w:rFonts w:ascii="Arial" w:eastAsia="Arial" w:hAnsi="Arial" w:cs="Arial"/>
          <w:sz w:val="20"/>
          <w:szCs w:val="20"/>
        </w:rPr>
        <w:t xml:space="preserve"> of the</w:t>
      </w:r>
      <w:r w:rsidRPr="0091571E">
        <w:rPr>
          <w:rFonts w:ascii="Arial" w:eastAsia="Arial" w:hAnsi="Arial" w:cs="Arial"/>
          <w:sz w:val="20"/>
          <w:szCs w:val="20"/>
        </w:rPr>
        <w:t xml:space="preserve"> depth of</w:t>
      </w:r>
      <w:r w:rsidR="00B61643" w:rsidRPr="0091571E">
        <w:rPr>
          <w:rFonts w:ascii="Arial" w:eastAsia="Arial" w:hAnsi="Arial" w:cs="Arial"/>
          <w:sz w:val="20"/>
          <w:szCs w:val="20"/>
        </w:rPr>
        <w:t xml:space="preserve"> experience of the investors. Given this, </w:t>
      </w:r>
      <w:r w:rsidR="007A3043" w:rsidRPr="0091571E">
        <w:rPr>
          <w:rFonts w:ascii="Arial" w:eastAsia="Arial" w:hAnsi="Arial" w:cs="Arial"/>
          <w:sz w:val="20"/>
          <w:szCs w:val="20"/>
        </w:rPr>
        <w:t>much</w:t>
      </w:r>
      <w:r w:rsidR="00B61643" w:rsidRPr="0091571E">
        <w:rPr>
          <w:rFonts w:ascii="Arial" w:eastAsia="Arial" w:hAnsi="Arial" w:cs="Arial"/>
          <w:sz w:val="20"/>
          <w:szCs w:val="20"/>
        </w:rPr>
        <w:t xml:space="preserve"> of the above is an outline </w:t>
      </w:r>
      <w:r w:rsidR="007B646B" w:rsidRPr="0091571E">
        <w:rPr>
          <w:rFonts w:ascii="Arial" w:eastAsia="Arial" w:hAnsi="Arial" w:cs="Arial"/>
          <w:sz w:val="20"/>
          <w:szCs w:val="20"/>
        </w:rPr>
        <w:t>of features</w:t>
      </w:r>
      <w:r w:rsidR="00B61643" w:rsidRPr="0091571E">
        <w:rPr>
          <w:rFonts w:ascii="Arial" w:eastAsia="Arial" w:hAnsi="Arial" w:cs="Arial"/>
          <w:sz w:val="20"/>
          <w:szCs w:val="20"/>
        </w:rPr>
        <w:t xml:space="preserve"> of the </w:t>
      </w:r>
      <w:r w:rsidR="007B646B" w:rsidRPr="0091571E">
        <w:rPr>
          <w:rFonts w:ascii="Arial" w:eastAsia="Arial" w:hAnsi="Arial" w:cs="Arial"/>
          <w:sz w:val="20"/>
          <w:szCs w:val="20"/>
        </w:rPr>
        <w:t>market</w:t>
      </w:r>
      <w:r w:rsidR="00B61643" w:rsidRPr="0091571E">
        <w:rPr>
          <w:rFonts w:ascii="Arial" w:eastAsia="Arial" w:hAnsi="Arial" w:cs="Arial"/>
          <w:sz w:val="20"/>
          <w:szCs w:val="20"/>
        </w:rPr>
        <w:t xml:space="preserve"> rather than of market failures, given that a degree of risk aversion is a normal reaction to uncertainty, which in this case is informed by experience. </w:t>
      </w:r>
    </w:p>
    <w:p w14:paraId="046AB022" w14:textId="77777777" w:rsidR="00B61643" w:rsidRPr="0091571E" w:rsidRDefault="00E0698E" w:rsidP="642EDC27">
      <w:pPr>
        <w:jc w:val="both"/>
        <w:rPr>
          <w:rFonts w:ascii="Arial" w:eastAsia="Arial" w:hAnsi="Arial" w:cs="Arial"/>
          <w:sz w:val="20"/>
          <w:szCs w:val="20"/>
        </w:rPr>
      </w:pPr>
      <w:r w:rsidRPr="0091571E">
        <w:rPr>
          <w:rFonts w:ascii="Arial" w:eastAsia="Arial" w:hAnsi="Arial" w:cs="Arial"/>
          <w:b/>
          <w:bCs/>
          <w:sz w:val="20"/>
          <w:szCs w:val="20"/>
        </w:rPr>
        <w:t>3.8</w:t>
      </w:r>
      <w:r w:rsidR="00B61643" w:rsidRPr="0091571E">
        <w:rPr>
          <w:rFonts w:ascii="Arial" w:hAnsi="Arial" w:cs="Arial"/>
          <w:sz w:val="20"/>
          <w:szCs w:val="20"/>
        </w:rPr>
        <w:tab/>
      </w:r>
      <w:r w:rsidR="00B61643" w:rsidRPr="0091571E">
        <w:rPr>
          <w:rFonts w:ascii="Arial" w:eastAsia="Arial" w:hAnsi="Arial" w:cs="Arial"/>
          <w:sz w:val="20"/>
          <w:szCs w:val="20"/>
        </w:rPr>
        <w:t xml:space="preserve">This </w:t>
      </w:r>
      <w:r w:rsidR="007B646B" w:rsidRPr="0091571E">
        <w:rPr>
          <w:rFonts w:ascii="Arial" w:eastAsia="Arial" w:hAnsi="Arial" w:cs="Arial"/>
          <w:sz w:val="20"/>
          <w:szCs w:val="20"/>
        </w:rPr>
        <w:t>apparent</w:t>
      </w:r>
      <w:r w:rsidR="00B61643" w:rsidRPr="0091571E">
        <w:rPr>
          <w:rFonts w:ascii="Arial" w:eastAsia="Arial" w:hAnsi="Arial" w:cs="Arial"/>
          <w:sz w:val="20"/>
          <w:szCs w:val="20"/>
        </w:rPr>
        <w:t xml:space="preserve"> mismatch between the supply of investment capital and demand is</w:t>
      </w:r>
      <w:r w:rsidR="001F5484" w:rsidRPr="0091571E">
        <w:rPr>
          <w:rFonts w:ascii="Arial" w:eastAsia="Arial" w:hAnsi="Arial" w:cs="Arial"/>
          <w:sz w:val="20"/>
          <w:szCs w:val="20"/>
        </w:rPr>
        <w:t>,</w:t>
      </w:r>
      <w:r w:rsidR="00B61643" w:rsidRPr="0091571E">
        <w:rPr>
          <w:rFonts w:ascii="Arial" w:eastAsia="Arial" w:hAnsi="Arial" w:cs="Arial"/>
          <w:sz w:val="20"/>
          <w:szCs w:val="20"/>
        </w:rPr>
        <w:t xml:space="preserve"> however, clearly an equity issue in so far as the consequences of being unable to secure </w:t>
      </w:r>
      <w:r w:rsidR="007B646B" w:rsidRPr="0091571E">
        <w:rPr>
          <w:rFonts w:ascii="Arial" w:eastAsia="Arial" w:hAnsi="Arial" w:cs="Arial"/>
          <w:sz w:val="20"/>
          <w:szCs w:val="20"/>
        </w:rPr>
        <w:t>sufficient</w:t>
      </w:r>
      <w:r w:rsidR="00B61643" w:rsidRPr="0091571E">
        <w:rPr>
          <w:rFonts w:ascii="Arial" w:eastAsia="Arial" w:hAnsi="Arial" w:cs="Arial"/>
          <w:sz w:val="20"/>
          <w:szCs w:val="20"/>
        </w:rPr>
        <w:t xml:space="preserve"> investment in </w:t>
      </w:r>
      <w:r w:rsidR="007B646B" w:rsidRPr="0091571E">
        <w:rPr>
          <w:rFonts w:ascii="Arial" w:eastAsia="Arial" w:hAnsi="Arial" w:cs="Arial"/>
          <w:sz w:val="20"/>
          <w:szCs w:val="20"/>
        </w:rPr>
        <w:t>various</w:t>
      </w:r>
      <w:r w:rsidR="00B61643" w:rsidRPr="0091571E">
        <w:rPr>
          <w:rFonts w:ascii="Arial" w:eastAsia="Arial" w:hAnsi="Arial" w:cs="Arial"/>
          <w:sz w:val="20"/>
          <w:szCs w:val="20"/>
        </w:rPr>
        <w:t xml:space="preserve"> geographies </w:t>
      </w:r>
      <w:r w:rsidR="00581982" w:rsidRPr="0091571E">
        <w:rPr>
          <w:rFonts w:ascii="Arial" w:eastAsia="Arial" w:hAnsi="Arial" w:cs="Arial"/>
          <w:sz w:val="20"/>
          <w:szCs w:val="20"/>
        </w:rPr>
        <w:t>are</w:t>
      </w:r>
      <w:r w:rsidR="007B646B" w:rsidRPr="0091571E">
        <w:rPr>
          <w:rFonts w:ascii="Arial" w:eastAsia="Arial" w:hAnsi="Arial" w:cs="Arial"/>
          <w:sz w:val="20"/>
          <w:szCs w:val="20"/>
        </w:rPr>
        <w:t xml:space="preserve"> </w:t>
      </w:r>
      <w:r w:rsidR="00256E01" w:rsidRPr="0091571E">
        <w:rPr>
          <w:rFonts w:ascii="Arial" w:eastAsia="Arial" w:hAnsi="Arial" w:cs="Arial"/>
          <w:sz w:val="20"/>
          <w:szCs w:val="20"/>
        </w:rPr>
        <w:t xml:space="preserve">of </w:t>
      </w:r>
      <w:r w:rsidR="007B646B" w:rsidRPr="0091571E">
        <w:rPr>
          <w:rFonts w:ascii="Arial" w:eastAsia="Arial" w:hAnsi="Arial" w:cs="Arial"/>
          <w:sz w:val="20"/>
          <w:szCs w:val="20"/>
        </w:rPr>
        <w:t>political</w:t>
      </w:r>
      <w:r w:rsidR="00B61643" w:rsidRPr="0091571E">
        <w:rPr>
          <w:rFonts w:ascii="Arial" w:eastAsia="Arial" w:hAnsi="Arial" w:cs="Arial"/>
          <w:sz w:val="20"/>
          <w:szCs w:val="20"/>
        </w:rPr>
        <w:t xml:space="preserve"> </w:t>
      </w:r>
      <w:r w:rsidR="007B646B" w:rsidRPr="0091571E">
        <w:rPr>
          <w:rFonts w:ascii="Arial" w:eastAsia="Arial" w:hAnsi="Arial" w:cs="Arial"/>
          <w:sz w:val="20"/>
          <w:szCs w:val="20"/>
        </w:rPr>
        <w:t>and</w:t>
      </w:r>
      <w:r w:rsidR="00B61643" w:rsidRPr="0091571E">
        <w:rPr>
          <w:rFonts w:ascii="Arial" w:eastAsia="Arial" w:hAnsi="Arial" w:cs="Arial"/>
          <w:sz w:val="20"/>
          <w:szCs w:val="20"/>
        </w:rPr>
        <w:t xml:space="preserve"> </w:t>
      </w:r>
      <w:r w:rsidR="001F5484" w:rsidRPr="0091571E">
        <w:rPr>
          <w:rFonts w:ascii="Arial" w:eastAsia="Arial" w:hAnsi="Arial" w:cs="Arial"/>
          <w:sz w:val="20"/>
          <w:szCs w:val="20"/>
        </w:rPr>
        <w:t>economic</w:t>
      </w:r>
      <w:r w:rsidR="00B61643" w:rsidRPr="0091571E">
        <w:rPr>
          <w:rFonts w:ascii="Arial" w:eastAsia="Arial" w:hAnsi="Arial" w:cs="Arial"/>
          <w:sz w:val="20"/>
          <w:szCs w:val="20"/>
        </w:rPr>
        <w:t xml:space="preserve"> concern. Given this</w:t>
      </w:r>
      <w:r w:rsidR="00256E01" w:rsidRPr="0091571E">
        <w:rPr>
          <w:rFonts w:ascii="Arial" w:eastAsia="Arial" w:hAnsi="Arial" w:cs="Arial"/>
          <w:sz w:val="20"/>
          <w:szCs w:val="20"/>
        </w:rPr>
        <w:t>,</w:t>
      </w:r>
      <w:r w:rsidR="00B61643" w:rsidRPr="0091571E">
        <w:rPr>
          <w:rFonts w:ascii="Arial" w:eastAsia="Arial" w:hAnsi="Arial" w:cs="Arial"/>
          <w:sz w:val="20"/>
          <w:szCs w:val="20"/>
        </w:rPr>
        <w:t xml:space="preserve"> public sector intervention can be </w:t>
      </w:r>
      <w:r w:rsidR="00724931" w:rsidRPr="0091571E">
        <w:rPr>
          <w:rFonts w:ascii="Arial" w:eastAsia="Arial" w:hAnsi="Arial" w:cs="Arial"/>
          <w:sz w:val="20"/>
          <w:szCs w:val="20"/>
        </w:rPr>
        <w:t>justified</w:t>
      </w:r>
      <w:r w:rsidR="00B61643" w:rsidRPr="0091571E">
        <w:rPr>
          <w:rFonts w:ascii="Arial" w:eastAsia="Arial" w:hAnsi="Arial" w:cs="Arial"/>
          <w:sz w:val="20"/>
          <w:szCs w:val="20"/>
        </w:rPr>
        <w:t xml:space="preserve"> </w:t>
      </w:r>
      <w:r w:rsidR="007A3043" w:rsidRPr="0091571E">
        <w:rPr>
          <w:rFonts w:ascii="Arial" w:eastAsia="Arial" w:hAnsi="Arial" w:cs="Arial"/>
          <w:sz w:val="20"/>
          <w:szCs w:val="20"/>
        </w:rPr>
        <w:t>because</w:t>
      </w:r>
      <w:r w:rsidR="00B61643" w:rsidRPr="0091571E">
        <w:rPr>
          <w:rFonts w:ascii="Arial" w:eastAsia="Arial" w:hAnsi="Arial" w:cs="Arial"/>
          <w:sz w:val="20"/>
          <w:szCs w:val="20"/>
        </w:rPr>
        <w:t xml:space="preserve"> it is attempting to redress a spatial imbalance between </w:t>
      </w:r>
      <w:r w:rsidR="007B646B" w:rsidRPr="0091571E">
        <w:rPr>
          <w:rFonts w:ascii="Arial" w:eastAsia="Arial" w:hAnsi="Arial" w:cs="Arial"/>
          <w:sz w:val="20"/>
          <w:szCs w:val="20"/>
        </w:rPr>
        <w:t>the</w:t>
      </w:r>
      <w:r w:rsidR="00B61643" w:rsidRPr="0091571E">
        <w:rPr>
          <w:rFonts w:ascii="Arial" w:eastAsia="Arial" w:hAnsi="Arial" w:cs="Arial"/>
          <w:sz w:val="20"/>
          <w:szCs w:val="20"/>
        </w:rPr>
        <w:t xml:space="preserve"> </w:t>
      </w:r>
      <w:r w:rsidR="007B646B" w:rsidRPr="0091571E">
        <w:rPr>
          <w:rFonts w:ascii="Arial" w:eastAsia="Arial" w:hAnsi="Arial" w:cs="Arial"/>
          <w:sz w:val="20"/>
          <w:szCs w:val="20"/>
        </w:rPr>
        <w:t>demand</w:t>
      </w:r>
      <w:r w:rsidR="00B61643" w:rsidRPr="0091571E">
        <w:rPr>
          <w:rFonts w:ascii="Arial" w:eastAsia="Arial" w:hAnsi="Arial" w:cs="Arial"/>
          <w:sz w:val="20"/>
          <w:szCs w:val="20"/>
        </w:rPr>
        <w:t xml:space="preserve"> </w:t>
      </w:r>
      <w:r w:rsidR="00883DC0" w:rsidRPr="0091571E">
        <w:rPr>
          <w:rFonts w:ascii="Arial" w:eastAsia="Arial" w:hAnsi="Arial" w:cs="Arial"/>
          <w:sz w:val="20"/>
          <w:szCs w:val="20"/>
        </w:rPr>
        <w:t xml:space="preserve">for, </w:t>
      </w:r>
      <w:r w:rsidR="007B646B" w:rsidRPr="0091571E">
        <w:rPr>
          <w:rFonts w:ascii="Arial" w:eastAsia="Arial" w:hAnsi="Arial" w:cs="Arial"/>
          <w:sz w:val="20"/>
          <w:szCs w:val="20"/>
        </w:rPr>
        <w:t>and</w:t>
      </w:r>
      <w:r w:rsidR="00B61643" w:rsidRPr="0091571E">
        <w:rPr>
          <w:rFonts w:ascii="Arial" w:eastAsia="Arial" w:hAnsi="Arial" w:cs="Arial"/>
          <w:sz w:val="20"/>
          <w:szCs w:val="20"/>
        </w:rPr>
        <w:t xml:space="preserve"> supply of</w:t>
      </w:r>
      <w:r w:rsidR="00883DC0" w:rsidRPr="0091571E">
        <w:rPr>
          <w:rFonts w:ascii="Arial" w:eastAsia="Arial" w:hAnsi="Arial" w:cs="Arial"/>
          <w:sz w:val="20"/>
          <w:szCs w:val="20"/>
        </w:rPr>
        <w:t>,</w:t>
      </w:r>
      <w:r w:rsidR="00B61643" w:rsidRPr="0091571E">
        <w:rPr>
          <w:rFonts w:ascii="Arial" w:eastAsia="Arial" w:hAnsi="Arial" w:cs="Arial"/>
          <w:sz w:val="20"/>
          <w:szCs w:val="20"/>
        </w:rPr>
        <w:t xml:space="preserve"> </w:t>
      </w:r>
      <w:r w:rsidR="007B646B" w:rsidRPr="0091571E">
        <w:rPr>
          <w:rFonts w:ascii="Arial" w:eastAsia="Arial" w:hAnsi="Arial" w:cs="Arial"/>
          <w:sz w:val="20"/>
          <w:szCs w:val="20"/>
        </w:rPr>
        <w:t>risk</w:t>
      </w:r>
      <w:r w:rsidR="00B61643" w:rsidRPr="0091571E">
        <w:rPr>
          <w:rFonts w:ascii="Arial" w:eastAsia="Arial" w:hAnsi="Arial" w:cs="Arial"/>
          <w:sz w:val="20"/>
          <w:szCs w:val="20"/>
        </w:rPr>
        <w:t xml:space="preserve"> capital.</w:t>
      </w:r>
    </w:p>
    <w:p w14:paraId="4D1C354B" w14:textId="77777777" w:rsidR="00B61643" w:rsidRPr="0091571E" w:rsidRDefault="00E0698E" w:rsidP="642EDC27">
      <w:pPr>
        <w:jc w:val="both"/>
        <w:rPr>
          <w:rFonts w:ascii="Arial" w:eastAsia="Arial" w:hAnsi="Arial" w:cs="Arial"/>
          <w:sz w:val="20"/>
          <w:szCs w:val="20"/>
        </w:rPr>
      </w:pPr>
      <w:r w:rsidRPr="0091571E">
        <w:rPr>
          <w:rFonts w:ascii="Arial" w:eastAsia="Arial" w:hAnsi="Arial" w:cs="Arial"/>
          <w:b/>
          <w:bCs/>
          <w:sz w:val="20"/>
          <w:szCs w:val="20"/>
        </w:rPr>
        <w:t>3.9</w:t>
      </w:r>
      <w:r w:rsidR="0057004D" w:rsidRPr="0091571E">
        <w:rPr>
          <w:rFonts w:ascii="Arial" w:hAnsi="Arial" w:cs="Arial"/>
          <w:sz w:val="20"/>
          <w:szCs w:val="20"/>
        </w:rPr>
        <w:tab/>
      </w:r>
      <w:r w:rsidR="0057004D" w:rsidRPr="0091571E">
        <w:rPr>
          <w:rFonts w:ascii="Arial" w:eastAsia="Arial" w:hAnsi="Arial" w:cs="Arial"/>
          <w:sz w:val="20"/>
          <w:szCs w:val="20"/>
        </w:rPr>
        <w:t>There may be othe</w:t>
      </w:r>
      <w:r w:rsidR="00B61643" w:rsidRPr="0091571E">
        <w:rPr>
          <w:rFonts w:ascii="Arial" w:eastAsia="Arial" w:hAnsi="Arial" w:cs="Arial"/>
          <w:sz w:val="20"/>
          <w:szCs w:val="20"/>
        </w:rPr>
        <w:t xml:space="preserve">r factors that limit the supply of capital. These were </w:t>
      </w:r>
      <w:r w:rsidR="001F5484" w:rsidRPr="0091571E">
        <w:rPr>
          <w:rFonts w:ascii="Arial" w:eastAsia="Arial" w:hAnsi="Arial" w:cs="Arial"/>
          <w:sz w:val="20"/>
          <w:szCs w:val="20"/>
        </w:rPr>
        <w:t>set out</w:t>
      </w:r>
      <w:r w:rsidR="00B61643" w:rsidRPr="0091571E">
        <w:rPr>
          <w:rFonts w:ascii="Arial" w:eastAsia="Arial" w:hAnsi="Arial" w:cs="Arial"/>
          <w:sz w:val="20"/>
          <w:szCs w:val="20"/>
        </w:rPr>
        <w:t xml:space="preserve"> in the 2012 evaluation of the Venture Fund</w:t>
      </w:r>
      <w:r w:rsidR="00600A54" w:rsidRPr="0091571E">
        <w:rPr>
          <w:rStyle w:val="FootnoteReference"/>
          <w:rFonts w:ascii="Arial" w:eastAsia="Arial" w:hAnsi="Arial" w:cs="Arial"/>
          <w:sz w:val="20"/>
          <w:szCs w:val="20"/>
        </w:rPr>
        <w:footnoteReference w:id="21"/>
      </w:r>
      <w:r w:rsidR="00581982" w:rsidRPr="0091571E">
        <w:rPr>
          <w:rFonts w:ascii="Arial" w:eastAsia="Arial" w:hAnsi="Arial" w:cs="Arial"/>
          <w:sz w:val="20"/>
          <w:szCs w:val="20"/>
        </w:rPr>
        <w:t xml:space="preserve"> </w:t>
      </w:r>
      <w:r w:rsidR="001F5484" w:rsidRPr="0091571E">
        <w:rPr>
          <w:rFonts w:ascii="Arial" w:eastAsia="Arial" w:hAnsi="Arial" w:cs="Arial"/>
          <w:sz w:val="20"/>
          <w:szCs w:val="20"/>
        </w:rPr>
        <w:t xml:space="preserve">and </w:t>
      </w:r>
      <w:r w:rsidR="0096282B" w:rsidRPr="0091571E">
        <w:rPr>
          <w:rFonts w:ascii="Arial" w:eastAsia="Arial" w:hAnsi="Arial" w:cs="Arial"/>
          <w:sz w:val="20"/>
          <w:szCs w:val="20"/>
        </w:rPr>
        <w:t xml:space="preserve">are </w:t>
      </w:r>
      <w:r w:rsidR="00BD7DAE" w:rsidRPr="0091571E">
        <w:rPr>
          <w:rFonts w:ascii="Arial" w:eastAsia="Arial" w:hAnsi="Arial" w:cs="Arial"/>
          <w:sz w:val="20"/>
          <w:szCs w:val="20"/>
        </w:rPr>
        <w:t>still</w:t>
      </w:r>
      <w:r w:rsidR="00581982" w:rsidRPr="0091571E">
        <w:rPr>
          <w:rFonts w:ascii="Arial" w:eastAsia="Arial" w:hAnsi="Arial" w:cs="Arial"/>
          <w:sz w:val="20"/>
          <w:szCs w:val="20"/>
        </w:rPr>
        <w:t xml:space="preserve"> </w:t>
      </w:r>
      <w:r w:rsidR="002F46FF" w:rsidRPr="0091571E">
        <w:rPr>
          <w:rFonts w:ascii="Arial" w:eastAsia="Arial" w:hAnsi="Arial" w:cs="Arial"/>
          <w:sz w:val="20"/>
          <w:szCs w:val="20"/>
        </w:rPr>
        <w:t>relevant</w:t>
      </w:r>
      <w:r w:rsidR="0096282B" w:rsidRPr="0091571E">
        <w:rPr>
          <w:rFonts w:ascii="Arial" w:eastAsia="Arial" w:hAnsi="Arial" w:cs="Arial"/>
          <w:sz w:val="20"/>
          <w:szCs w:val="20"/>
        </w:rPr>
        <w:t>:</w:t>
      </w:r>
      <w:r w:rsidR="00683FB8" w:rsidRPr="0091571E">
        <w:rPr>
          <w:rFonts w:ascii="Arial" w:eastAsia="Arial" w:hAnsi="Arial" w:cs="Arial"/>
          <w:sz w:val="20"/>
          <w:szCs w:val="20"/>
        </w:rPr>
        <w:t>-</w:t>
      </w:r>
    </w:p>
    <w:p w14:paraId="0B5C55F5" w14:textId="77777777" w:rsidR="00600A54" w:rsidRPr="0091571E" w:rsidRDefault="642EDC27" w:rsidP="642EDC27">
      <w:pPr>
        <w:pStyle w:val="ListParagraph"/>
        <w:numPr>
          <w:ilvl w:val="0"/>
          <w:numId w:val="7"/>
        </w:numPr>
        <w:jc w:val="both"/>
        <w:rPr>
          <w:rFonts w:ascii="Arial" w:eastAsia="Arial" w:hAnsi="Arial" w:cs="Arial"/>
          <w:sz w:val="20"/>
          <w:szCs w:val="20"/>
        </w:rPr>
      </w:pPr>
      <w:r w:rsidRPr="0091571E">
        <w:rPr>
          <w:rFonts w:ascii="Arial" w:eastAsia="Arial" w:hAnsi="Arial" w:cs="Arial"/>
          <w:sz w:val="20"/>
          <w:szCs w:val="20"/>
        </w:rPr>
        <w:t>Limited information on potential investment opportunities, which the interviews for this Review found still to be an issue;</w:t>
      </w:r>
    </w:p>
    <w:p w14:paraId="2FA32E19" w14:textId="77777777" w:rsidR="00D26FC8" w:rsidRPr="0091571E" w:rsidRDefault="642EDC27" w:rsidP="642EDC27">
      <w:pPr>
        <w:pStyle w:val="ListParagraph"/>
        <w:numPr>
          <w:ilvl w:val="0"/>
          <w:numId w:val="7"/>
        </w:numPr>
        <w:jc w:val="both"/>
        <w:rPr>
          <w:rFonts w:ascii="Arial" w:eastAsia="Arial" w:hAnsi="Arial" w:cs="Arial"/>
          <w:sz w:val="20"/>
          <w:szCs w:val="20"/>
        </w:rPr>
      </w:pPr>
      <w:r w:rsidRPr="0091571E">
        <w:rPr>
          <w:rFonts w:ascii="Arial" w:eastAsia="Arial" w:hAnsi="Arial" w:cs="Arial"/>
          <w:sz w:val="20"/>
          <w:szCs w:val="20"/>
        </w:rPr>
        <w:t xml:space="preserve">The high cost of undertaking diligence, which tends to be a fixed cost regardless of the amount of investment being considered. This results in, </w:t>
      </w:r>
      <w:r w:rsidRPr="0091571E">
        <w:rPr>
          <w:rFonts w:ascii="Arial" w:eastAsia="Arial" w:hAnsi="Arial" w:cs="Arial"/>
          <w:i/>
          <w:iCs/>
          <w:sz w:val="20"/>
          <w:szCs w:val="20"/>
        </w:rPr>
        <w:t>ceteris paribus</w:t>
      </w:r>
      <w:r w:rsidRPr="0091571E">
        <w:rPr>
          <w:rFonts w:ascii="Arial" w:eastAsia="Arial" w:hAnsi="Arial" w:cs="Arial"/>
          <w:sz w:val="20"/>
          <w:szCs w:val="20"/>
        </w:rPr>
        <w:t>, larger deals being preferred;</w:t>
      </w:r>
    </w:p>
    <w:p w14:paraId="73820FF4" w14:textId="77777777" w:rsidR="00D26FC8" w:rsidRPr="0091571E" w:rsidRDefault="0057004D" w:rsidP="642EDC27">
      <w:pPr>
        <w:pStyle w:val="ListParagraph"/>
        <w:numPr>
          <w:ilvl w:val="0"/>
          <w:numId w:val="7"/>
        </w:numPr>
        <w:jc w:val="both"/>
        <w:rPr>
          <w:rFonts w:ascii="Arial" w:eastAsia="Arial" w:hAnsi="Arial" w:cs="Arial"/>
          <w:sz w:val="20"/>
          <w:szCs w:val="20"/>
        </w:rPr>
      </w:pPr>
      <w:r w:rsidRPr="0091571E">
        <w:rPr>
          <w:rFonts w:ascii="Arial" w:eastAsia="Arial" w:hAnsi="Arial" w:cs="Arial"/>
          <w:sz w:val="20"/>
          <w:szCs w:val="20"/>
        </w:rPr>
        <w:t>As the time</w:t>
      </w:r>
      <w:r w:rsidR="001F5484" w:rsidRPr="0091571E">
        <w:rPr>
          <w:rFonts w:ascii="Arial" w:eastAsia="Arial" w:hAnsi="Arial" w:cs="Arial"/>
          <w:sz w:val="20"/>
          <w:szCs w:val="20"/>
        </w:rPr>
        <w:t>-</w:t>
      </w:r>
      <w:r w:rsidRPr="0091571E">
        <w:rPr>
          <w:rFonts w:ascii="Arial" w:eastAsia="Arial" w:hAnsi="Arial" w:cs="Arial"/>
          <w:sz w:val="20"/>
          <w:szCs w:val="20"/>
        </w:rPr>
        <w:t>to</w:t>
      </w:r>
      <w:r w:rsidR="001F5484" w:rsidRPr="0091571E">
        <w:rPr>
          <w:rFonts w:ascii="Arial" w:eastAsia="Arial" w:hAnsi="Arial" w:cs="Arial"/>
          <w:sz w:val="20"/>
          <w:szCs w:val="20"/>
        </w:rPr>
        <w:t>-exit on average</w:t>
      </w:r>
      <w:r w:rsidRPr="0091571E">
        <w:rPr>
          <w:rFonts w:ascii="Arial" w:eastAsia="Arial" w:hAnsi="Arial" w:cs="Arial"/>
          <w:sz w:val="20"/>
          <w:szCs w:val="20"/>
        </w:rPr>
        <w:t xml:space="preserve"> increases</w:t>
      </w:r>
      <w:r w:rsidR="00A85EEA" w:rsidRPr="0091571E">
        <w:rPr>
          <w:rStyle w:val="FootnoteReference"/>
          <w:rFonts w:ascii="Arial" w:eastAsia="Arial" w:hAnsi="Arial" w:cs="Arial"/>
          <w:sz w:val="20"/>
          <w:szCs w:val="20"/>
        </w:rPr>
        <w:footnoteReference w:id="22"/>
      </w:r>
      <w:r w:rsidR="00256E01" w:rsidRPr="0091571E">
        <w:rPr>
          <w:rFonts w:ascii="Arial" w:eastAsia="Arial" w:hAnsi="Arial" w:cs="Arial"/>
          <w:sz w:val="20"/>
          <w:szCs w:val="20"/>
        </w:rPr>
        <w:t>,</w:t>
      </w:r>
      <w:r w:rsidRPr="0091571E">
        <w:rPr>
          <w:rFonts w:ascii="Arial" w:eastAsia="Arial" w:hAnsi="Arial" w:cs="Arial"/>
          <w:sz w:val="20"/>
          <w:szCs w:val="20"/>
        </w:rPr>
        <w:t xml:space="preserve"> particularly for high tech and life </w:t>
      </w:r>
      <w:r w:rsidR="007B646B" w:rsidRPr="0091571E">
        <w:rPr>
          <w:rFonts w:ascii="Arial" w:eastAsia="Arial" w:hAnsi="Arial" w:cs="Arial"/>
          <w:sz w:val="20"/>
          <w:szCs w:val="20"/>
        </w:rPr>
        <w:t>science</w:t>
      </w:r>
      <w:r w:rsidRPr="0091571E">
        <w:rPr>
          <w:rFonts w:ascii="Arial" w:eastAsia="Arial" w:hAnsi="Arial" w:cs="Arial"/>
          <w:sz w:val="20"/>
          <w:szCs w:val="20"/>
        </w:rPr>
        <w:t xml:space="preserve"> companies (for example one investor interview</w:t>
      </w:r>
      <w:r w:rsidR="00883DC0" w:rsidRPr="0091571E">
        <w:rPr>
          <w:rFonts w:ascii="Arial" w:eastAsia="Arial" w:hAnsi="Arial" w:cs="Arial"/>
          <w:sz w:val="20"/>
          <w:szCs w:val="20"/>
        </w:rPr>
        <w:t xml:space="preserve">ed had one investment that had </w:t>
      </w:r>
      <w:r w:rsidRPr="0091571E">
        <w:rPr>
          <w:rFonts w:ascii="Arial" w:eastAsia="Arial" w:hAnsi="Arial" w:cs="Arial"/>
          <w:sz w:val="20"/>
          <w:szCs w:val="20"/>
        </w:rPr>
        <w:t xml:space="preserve">been </w:t>
      </w:r>
      <w:r w:rsidR="00924ED9" w:rsidRPr="0091571E">
        <w:rPr>
          <w:rFonts w:ascii="Arial" w:eastAsia="Arial" w:hAnsi="Arial" w:cs="Arial"/>
          <w:sz w:val="20"/>
          <w:szCs w:val="20"/>
        </w:rPr>
        <w:t xml:space="preserve">first </w:t>
      </w:r>
      <w:r w:rsidRPr="0091571E">
        <w:rPr>
          <w:rFonts w:ascii="Arial" w:eastAsia="Arial" w:hAnsi="Arial" w:cs="Arial"/>
          <w:sz w:val="20"/>
          <w:szCs w:val="20"/>
        </w:rPr>
        <w:t xml:space="preserve">funded 13 </w:t>
      </w:r>
      <w:r w:rsidR="007B646B" w:rsidRPr="0091571E">
        <w:rPr>
          <w:rFonts w:ascii="Arial" w:eastAsia="Arial" w:hAnsi="Arial" w:cs="Arial"/>
          <w:sz w:val="20"/>
          <w:szCs w:val="20"/>
        </w:rPr>
        <w:t>years</w:t>
      </w:r>
      <w:r w:rsidRPr="0091571E">
        <w:rPr>
          <w:rFonts w:ascii="Arial" w:eastAsia="Arial" w:hAnsi="Arial" w:cs="Arial"/>
          <w:sz w:val="20"/>
          <w:szCs w:val="20"/>
        </w:rPr>
        <w:t xml:space="preserve"> ago)</w:t>
      </w:r>
      <w:r w:rsidR="00256E01" w:rsidRPr="0091571E">
        <w:rPr>
          <w:rFonts w:ascii="Arial" w:eastAsia="Arial" w:hAnsi="Arial" w:cs="Arial"/>
          <w:sz w:val="20"/>
          <w:szCs w:val="20"/>
        </w:rPr>
        <w:t>,</w:t>
      </w:r>
      <w:r w:rsidRPr="0091571E">
        <w:rPr>
          <w:rFonts w:ascii="Arial" w:eastAsia="Arial" w:hAnsi="Arial" w:cs="Arial"/>
          <w:sz w:val="20"/>
          <w:szCs w:val="20"/>
        </w:rPr>
        <w:t xml:space="preserve"> </w:t>
      </w:r>
      <w:r w:rsidR="00256E01" w:rsidRPr="0091571E">
        <w:rPr>
          <w:rFonts w:ascii="Arial" w:eastAsia="Arial" w:hAnsi="Arial" w:cs="Arial"/>
          <w:sz w:val="20"/>
          <w:szCs w:val="20"/>
        </w:rPr>
        <w:t xml:space="preserve">this </w:t>
      </w:r>
      <w:r w:rsidR="007B646B" w:rsidRPr="0091571E">
        <w:rPr>
          <w:rFonts w:ascii="Arial" w:eastAsia="Arial" w:hAnsi="Arial" w:cs="Arial"/>
          <w:sz w:val="20"/>
          <w:szCs w:val="20"/>
        </w:rPr>
        <w:t>means</w:t>
      </w:r>
      <w:r w:rsidR="0008598A" w:rsidRPr="0091571E">
        <w:rPr>
          <w:rFonts w:ascii="Arial" w:eastAsia="Arial" w:hAnsi="Arial" w:cs="Arial"/>
          <w:sz w:val="20"/>
          <w:szCs w:val="20"/>
        </w:rPr>
        <w:t xml:space="preserve"> that there may be a </w:t>
      </w:r>
      <w:r w:rsidR="007B646B" w:rsidRPr="0091571E">
        <w:rPr>
          <w:rFonts w:ascii="Arial" w:eastAsia="Arial" w:hAnsi="Arial" w:cs="Arial"/>
          <w:sz w:val="20"/>
          <w:szCs w:val="20"/>
        </w:rPr>
        <w:t>reluctance</w:t>
      </w:r>
      <w:r w:rsidR="0008598A" w:rsidRPr="0091571E">
        <w:rPr>
          <w:rFonts w:ascii="Arial" w:eastAsia="Arial" w:hAnsi="Arial" w:cs="Arial"/>
          <w:sz w:val="20"/>
          <w:szCs w:val="20"/>
        </w:rPr>
        <w:t xml:space="preserve"> </w:t>
      </w:r>
      <w:r w:rsidR="007B646B" w:rsidRPr="0091571E">
        <w:rPr>
          <w:rFonts w:ascii="Arial" w:eastAsia="Arial" w:hAnsi="Arial" w:cs="Arial"/>
          <w:sz w:val="20"/>
          <w:szCs w:val="20"/>
        </w:rPr>
        <w:t>to</w:t>
      </w:r>
      <w:r w:rsidR="0008598A" w:rsidRPr="0091571E">
        <w:rPr>
          <w:rFonts w:ascii="Arial" w:eastAsia="Arial" w:hAnsi="Arial" w:cs="Arial"/>
          <w:sz w:val="20"/>
          <w:szCs w:val="20"/>
        </w:rPr>
        <w:t xml:space="preserve"> make such </w:t>
      </w:r>
      <w:r w:rsidR="00357770" w:rsidRPr="0091571E">
        <w:rPr>
          <w:rFonts w:ascii="Arial" w:eastAsia="Arial" w:hAnsi="Arial" w:cs="Arial"/>
          <w:sz w:val="20"/>
          <w:szCs w:val="20"/>
        </w:rPr>
        <w:t>long-term</w:t>
      </w:r>
      <w:r w:rsidR="0008598A" w:rsidRPr="0091571E">
        <w:rPr>
          <w:rFonts w:ascii="Arial" w:eastAsia="Arial" w:hAnsi="Arial" w:cs="Arial"/>
          <w:sz w:val="20"/>
          <w:szCs w:val="20"/>
        </w:rPr>
        <w:t xml:space="preserve"> investments </w:t>
      </w:r>
      <w:r w:rsidR="007B646B" w:rsidRPr="0091571E">
        <w:rPr>
          <w:rFonts w:ascii="Arial" w:eastAsia="Arial" w:hAnsi="Arial" w:cs="Arial"/>
          <w:sz w:val="20"/>
          <w:szCs w:val="20"/>
        </w:rPr>
        <w:t>especially</w:t>
      </w:r>
      <w:r w:rsidR="0008598A" w:rsidRPr="0091571E">
        <w:rPr>
          <w:rFonts w:ascii="Arial" w:eastAsia="Arial" w:hAnsi="Arial" w:cs="Arial"/>
          <w:sz w:val="20"/>
          <w:szCs w:val="20"/>
        </w:rPr>
        <w:t xml:space="preserve"> when the </w:t>
      </w:r>
      <w:r w:rsidR="007B646B" w:rsidRPr="0091571E">
        <w:rPr>
          <w:rFonts w:ascii="Arial" w:eastAsia="Arial" w:hAnsi="Arial" w:cs="Arial"/>
          <w:sz w:val="20"/>
          <w:szCs w:val="20"/>
        </w:rPr>
        <w:t>risks</w:t>
      </w:r>
      <w:r w:rsidR="0008598A" w:rsidRPr="0091571E">
        <w:rPr>
          <w:rFonts w:ascii="Arial" w:eastAsia="Arial" w:hAnsi="Arial" w:cs="Arial"/>
          <w:sz w:val="20"/>
          <w:szCs w:val="20"/>
        </w:rPr>
        <w:t xml:space="preserve"> </w:t>
      </w:r>
      <w:r w:rsidR="007B646B" w:rsidRPr="0091571E">
        <w:rPr>
          <w:rFonts w:ascii="Arial" w:eastAsia="Arial" w:hAnsi="Arial" w:cs="Arial"/>
          <w:sz w:val="20"/>
          <w:szCs w:val="20"/>
        </w:rPr>
        <w:t>may</w:t>
      </w:r>
      <w:r w:rsidR="0008598A" w:rsidRPr="0091571E">
        <w:rPr>
          <w:rFonts w:ascii="Arial" w:eastAsia="Arial" w:hAnsi="Arial" w:cs="Arial"/>
          <w:sz w:val="20"/>
          <w:szCs w:val="20"/>
        </w:rPr>
        <w:t xml:space="preserve"> be </w:t>
      </w:r>
      <w:r w:rsidR="007B646B" w:rsidRPr="0091571E">
        <w:rPr>
          <w:rFonts w:ascii="Arial" w:eastAsia="Arial" w:hAnsi="Arial" w:cs="Arial"/>
          <w:sz w:val="20"/>
          <w:szCs w:val="20"/>
        </w:rPr>
        <w:t>perceived</w:t>
      </w:r>
      <w:r w:rsidR="0008598A" w:rsidRPr="0091571E">
        <w:rPr>
          <w:rFonts w:ascii="Arial" w:eastAsia="Arial" w:hAnsi="Arial" w:cs="Arial"/>
          <w:sz w:val="20"/>
          <w:szCs w:val="20"/>
        </w:rPr>
        <w:t xml:space="preserve"> as being high; and</w:t>
      </w:r>
    </w:p>
    <w:p w14:paraId="3214A4DB" w14:textId="77777777" w:rsidR="0008598A" w:rsidRPr="0091571E" w:rsidRDefault="642EDC27" w:rsidP="642EDC27">
      <w:pPr>
        <w:pStyle w:val="ListParagraph"/>
        <w:numPr>
          <w:ilvl w:val="0"/>
          <w:numId w:val="7"/>
        </w:numPr>
        <w:jc w:val="both"/>
        <w:rPr>
          <w:rFonts w:ascii="Arial" w:eastAsia="Arial" w:hAnsi="Arial" w:cs="Arial"/>
          <w:sz w:val="20"/>
          <w:szCs w:val="20"/>
        </w:rPr>
      </w:pPr>
      <w:r w:rsidRPr="0091571E">
        <w:rPr>
          <w:rFonts w:ascii="Arial" w:eastAsia="Arial" w:hAnsi="Arial" w:cs="Arial"/>
          <w:sz w:val="20"/>
          <w:szCs w:val="20"/>
        </w:rPr>
        <w:t>As fund managers’ remuneration is linked to returns, there was felt to be a tendency to favour larger deals where costs are a lower percentage of the investment. It was also the case that the diligence costs would be proportionally lower.</w:t>
      </w:r>
    </w:p>
    <w:p w14:paraId="279ABA75" w14:textId="77777777" w:rsidR="00900448" w:rsidRPr="0091571E" w:rsidRDefault="00900448" w:rsidP="642EDC27">
      <w:pPr>
        <w:jc w:val="both"/>
        <w:rPr>
          <w:rFonts w:ascii="Arial" w:eastAsia="Arial" w:hAnsi="Arial" w:cs="Arial"/>
          <w:sz w:val="20"/>
          <w:szCs w:val="20"/>
        </w:rPr>
      </w:pPr>
      <w:r w:rsidRPr="0091571E">
        <w:rPr>
          <w:rFonts w:ascii="Arial" w:eastAsia="Arial" w:hAnsi="Arial" w:cs="Arial"/>
          <w:b/>
          <w:bCs/>
          <w:sz w:val="20"/>
          <w:szCs w:val="20"/>
        </w:rPr>
        <w:t>3.10</w:t>
      </w:r>
      <w:r w:rsidRPr="0091571E">
        <w:rPr>
          <w:rFonts w:ascii="Arial" w:hAnsi="Arial" w:cs="Arial"/>
          <w:sz w:val="20"/>
          <w:szCs w:val="20"/>
        </w:rPr>
        <w:tab/>
      </w:r>
      <w:r w:rsidRPr="0091571E">
        <w:rPr>
          <w:rFonts w:ascii="Arial" w:eastAsia="Arial" w:hAnsi="Arial" w:cs="Arial"/>
          <w:sz w:val="20"/>
          <w:szCs w:val="20"/>
        </w:rPr>
        <w:t>In addition</w:t>
      </w:r>
      <w:r w:rsidR="001F5484" w:rsidRPr="0091571E">
        <w:rPr>
          <w:rFonts w:ascii="Arial" w:eastAsia="Arial" w:hAnsi="Arial" w:cs="Arial"/>
          <w:sz w:val="20"/>
          <w:szCs w:val="20"/>
        </w:rPr>
        <w:t>,</w:t>
      </w:r>
      <w:r w:rsidRPr="0091571E">
        <w:rPr>
          <w:rFonts w:ascii="Arial" w:eastAsia="Arial" w:hAnsi="Arial" w:cs="Arial"/>
          <w:sz w:val="20"/>
          <w:szCs w:val="20"/>
        </w:rPr>
        <w:t xml:space="preserve"> the interviews for this Review highlighted other factors that </w:t>
      </w:r>
      <w:r w:rsidR="002C6847" w:rsidRPr="0091571E">
        <w:rPr>
          <w:rFonts w:ascii="Arial" w:eastAsia="Arial" w:hAnsi="Arial" w:cs="Arial"/>
          <w:sz w:val="20"/>
          <w:szCs w:val="20"/>
        </w:rPr>
        <w:t>influenced</w:t>
      </w:r>
      <w:r w:rsidRPr="0091571E">
        <w:rPr>
          <w:rFonts w:ascii="Arial" w:eastAsia="Arial" w:hAnsi="Arial" w:cs="Arial"/>
          <w:sz w:val="20"/>
          <w:szCs w:val="20"/>
        </w:rPr>
        <w:t xml:space="preserve"> the supply of </w:t>
      </w:r>
      <w:r w:rsidR="002C6847" w:rsidRPr="0091571E">
        <w:rPr>
          <w:rFonts w:ascii="Arial" w:eastAsia="Arial" w:hAnsi="Arial" w:cs="Arial"/>
          <w:sz w:val="20"/>
          <w:szCs w:val="20"/>
        </w:rPr>
        <w:t>capital</w:t>
      </w:r>
      <w:r w:rsidR="0096282B" w:rsidRPr="0091571E">
        <w:rPr>
          <w:rFonts w:ascii="Arial" w:eastAsia="Arial" w:hAnsi="Arial" w:cs="Arial"/>
          <w:sz w:val="20"/>
          <w:szCs w:val="20"/>
        </w:rPr>
        <w:t>:</w:t>
      </w:r>
      <w:r w:rsidR="00683FB8" w:rsidRPr="0091571E">
        <w:rPr>
          <w:rFonts w:ascii="Arial" w:eastAsia="Arial" w:hAnsi="Arial" w:cs="Arial"/>
          <w:sz w:val="20"/>
          <w:szCs w:val="20"/>
        </w:rPr>
        <w:t>-</w:t>
      </w:r>
    </w:p>
    <w:p w14:paraId="47CCE646" w14:textId="77777777" w:rsidR="002C6847" w:rsidRPr="0091571E" w:rsidRDefault="642EDC27" w:rsidP="642EDC27">
      <w:pPr>
        <w:pStyle w:val="ListParagraph"/>
        <w:numPr>
          <w:ilvl w:val="0"/>
          <w:numId w:val="35"/>
        </w:numPr>
        <w:jc w:val="both"/>
        <w:rPr>
          <w:rFonts w:ascii="Arial" w:eastAsia="Arial" w:hAnsi="Arial" w:cs="Arial"/>
          <w:sz w:val="20"/>
          <w:szCs w:val="20"/>
        </w:rPr>
      </w:pPr>
      <w:r w:rsidRPr="0091571E">
        <w:rPr>
          <w:rFonts w:ascii="Arial" w:eastAsia="Arial" w:hAnsi="Arial" w:cs="Arial"/>
          <w:sz w:val="20"/>
          <w:szCs w:val="20"/>
        </w:rPr>
        <w:t>The existence of tax incentives that may have a positive influence on individual investors; and</w:t>
      </w:r>
    </w:p>
    <w:p w14:paraId="2171463F" w14:textId="77777777" w:rsidR="00900448" w:rsidRPr="0091571E" w:rsidRDefault="642EDC27" w:rsidP="642EDC27">
      <w:pPr>
        <w:pStyle w:val="ListParagraph"/>
        <w:numPr>
          <w:ilvl w:val="0"/>
          <w:numId w:val="35"/>
        </w:numPr>
        <w:jc w:val="both"/>
        <w:rPr>
          <w:rFonts w:ascii="Arial" w:eastAsia="Arial" w:hAnsi="Arial" w:cs="Arial"/>
          <w:b/>
          <w:bCs/>
          <w:sz w:val="20"/>
          <w:szCs w:val="20"/>
        </w:rPr>
      </w:pPr>
      <w:r w:rsidRPr="0091571E">
        <w:rPr>
          <w:rFonts w:ascii="Arial" w:eastAsia="Arial" w:hAnsi="Arial" w:cs="Arial"/>
          <w:sz w:val="20"/>
          <w:szCs w:val="20"/>
        </w:rPr>
        <w:t>Given the risk profile of investments highlighted above (Paragraph 3.2), investors need to have the funds to enable them to do several deals (develop a portfolio) if they are to increase the probability that they will make adequate returns. Therefore, smaller investors may be unwilling to invest in the absence of public support that will enable their money to go further into more deals and therefore enhance the chances of making respectable returns.</w:t>
      </w:r>
    </w:p>
    <w:p w14:paraId="20770FF8" w14:textId="77777777" w:rsidR="0008598A" w:rsidRPr="0091571E" w:rsidRDefault="002C6847" w:rsidP="642EDC27">
      <w:pPr>
        <w:jc w:val="both"/>
        <w:rPr>
          <w:rFonts w:ascii="Arial" w:eastAsia="Arial" w:hAnsi="Arial" w:cs="Arial"/>
          <w:sz w:val="20"/>
          <w:szCs w:val="20"/>
        </w:rPr>
      </w:pPr>
      <w:r w:rsidRPr="0091571E">
        <w:rPr>
          <w:rFonts w:ascii="Arial" w:eastAsia="Arial" w:hAnsi="Arial" w:cs="Arial"/>
          <w:b/>
          <w:bCs/>
          <w:sz w:val="20"/>
          <w:szCs w:val="20"/>
        </w:rPr>
        <w:t>3.11</w:t>
      </w:r>
      <w:r w:rsidRPr="0091571E">
        <w:rPr>
          <w:rFonts w:ascii="Arial" w:hAnsi="Arial" w:cs="Arial"/>
          <w:sz w:val="20"/>
          <w:szCs w:val="20"/>
        </w:rPr>
        <w:tab/>
      </w:r>
      <w:r w:rsidR="0008598A" w:rsidRPr="0091571E">
        <w:rPr>
          <w:rFonts w:ascii="Arial" w:eastAsia="Arial" w:hAnsi="Arial" w:cs="Arial"/>
          <w:sz w:val="20"/>
          <w:szCs w:val="20"/>
        </w:rPr>
        <w:t xml:space="preserve">Clearly </w:t>
      </w:r>
      <w:r w:rsidR="007B646B" w:rsidRPr="0091571E">
        <w:rPr>
          <w:rFonts w:ascii="Arial" w:eastAsia="Arial" w:hAnsi="Arial" w:cs="Arial"/>
          <w:sz w:val="20"/>
          <w:szCs w:val="20"/>
        </w:rPr>
        <w:t>some</w:t>
      </w:r>
      <w:r w:rsidR="0008598A" w:rsidRPr="0091571E">
        <w:rPr>
          <w:rFonts w:ascii="Arial" w:eastAsia="Arial" w:hAnsi="Arial" w:cs="Arial"/>
          <w:sz w:val="20"/>
          <w:szCs w:val="20"/>
        </w:rPr>
        <w:t xml:space="preserve"> of these</w:t>
      </w:r>
      <w:r w:rsidRPr="0091571E">
        <w:rPr>
          <w:rFonts w:ascii="Arial" w:eastAsia="Arial" w:hAnsi="Arial" w:cs="Arial"/>
          <w:sz w:val="20"/>
          <w:szCs w:val="20"/>
        </w:rPr>
        <w:t xml:space="preserve"> factors outlined above</w:t>
      </w:r>
      <w:r w:rsidR="0008598A" w:rsidRPr="0091571E">
        <w:rPr>
          <w:rFonts w:ascii="Arial" w:eastAsia="Arial" w:hAnsi="Arial" w:cs="Arial"/>
          <w:sz w:val="20"/>
          <w:szCs w:val="20"/>
        </w:rPr>
        <w:t xml:space="preserve"> (for example </w:t>
      </w:r>
      <w:r w:rsidR="007B646B" w:rsidRPr="0091571E">
        <w:rPr>
          <w:rFonts w:ascii="Arial" w:eastAsia="Arial" w:hAnsi="Arial" w:cs="Arial"/>
          <w:sz w:val="20"/>
          <w:szCs w:val="20"/>
        </w:rPr>
        <w:t>information</w:t>
      </w:r>
      <w:r w:rsidR="0008598A" w:rsidRPr="0091571E">
        <w:rPr>
          <w:rFonts w:ascii="Arial" w:eastAsia="Arial" w:hAnsi="Arial" w:cs="Arial"/>
          <w:sz w:val="20"/>
          <w:szCs w:val="20"/>
        </w:rPr>
        <w:t xml:space="preserve">) </w:t>
      </w:r>
      <w:r w:rsidR="00B45065" w:rsidRPr="0091571E">
        <w:rPr>
          <w:rFonts w:ascii="Arial" w:eastAsia="Arial" w:hAnsi="Arial" w:cs="Arial"/>
          <w:sz w:val="20"/>
          <w:szCs w:val="20"/>
        </w:rPr>
        <w:t>are classic</w:t>
      </w:r>
      <w:r w:rsidR="0008598A" w:rsidRPr="0091571E">
        <w:rPr>
          <w:rFonts w:ascii="Arial" w:eastAsia="Arial" w:hAnsi="Arial" w:cs="Arial"/>
          <w:sz w:val="20"/>
          <w:szCs w:val="20"/>
        </w:rPr>
        <w:t xml:space="preserve"> market failures. Others are more </w:t>
      </w:r>
      <w:r w:rsidR="007A3043" w:rsidRPr="0091571E">
        <w:rPr>
          <w:rFonts w:ascii="Arial" w:eastAsia="Arial" w:hAnsi="Arial" w:cs="Arial"/>
          <w:sz w:val="20"/>
          <w:szCs w:val="20"/>
        </w:rPr>
        <w:t>market</w:t>
      </w:r>
      <w:r w:rsidR="0008598A" w:rsidRPr="0091571E">
        <w:rPr>
          <w:rFonts w:ascii="Arial" w:eastAsia="Arial" w:hAnsi="Arial" w:cs="Arial"/>
          <w:sz w:val="20"/>
          <w:szCs w:val="20"/>
        </w:rPr>
        <w:t xml:space="preserve"> features</w:t>
      </w:r>
      <w:r w:rsidR="0056202E" w:rsidRPr="0091571E">
        <w:rPr>
          <w:rFonts w:ascii="Arial" w:eastAsia="Arial" w:hAnsi="Arial" w:cs="Arial"/>
          <w:sz w:val="20"/>
          <w:szCs w:val="20"/>
        </w:rPr>
        <w:t>,</w:t>
      </w:r>
      <w:r w:rsidR="0008598A" w:rsidRPr="0091571E">
        <w:rPr>
          <w:rFonts w:ascii="Arial" w:eastAsia="Arial" w:hAnsi="Arial" w:cs="Arial"/>
          <w:sz w:val="20"/>
          <w:szCs w:val="20"/>
        </w:rPr>
        <w:t xml:space="preserve"> albeit they may bring outcomes that are </w:t>
      </w:r>
      <w:r w:rsidR="001E7D38" w:rsidRPr="0091571E">
        <w:rPr>
          <w:rFonts w:ascii="Arial" w:eastAsia="Arial" w:hAnsi="Arial" w:cs="Arial"/>
          <w:sz w:val="20"/>
          <w:szCs w:val="20"/>
        </w:rPr>
        <w:t xml:space="preserve">economically and </w:t>
      </w:r>
      <w:r w:rsidR="0008598A" w:rsidRPr="0091571E">
        <w:rPr>
          <w:rFonts w:ascii="Arial" w:eastAsia="Arial" w:hAnsi="Arial" w:cs="Arial"/>
          <w:sz w:val="20"/>
          <w:szCs w:val="20"/>
        </w:rPr>
        <w:t>politically unacceptable.</w:t>
      </w:r>
    </w:p>
    <w:p w14:paraId="33EBFD7F" w14:textId="77777777" w:rsidR="0008598A" w:rsidRPr="0091571E" w:rsidRDefault="00E0698E" w:rsidP="642EDC27">
      <w:pPr>
        <w:jc w:val="both"/>
        <w:rPr>
          <w:rFonts w:ascii="Arial" w:eastAsia="Arial" w:hAnsi="Arial" w:cs="Arial"/>
          <w:sz w:val="20"/>
          <w:szCs w:val="20"/>
        </w:rPr>
      </w:pPr>
      <w:r w:rsidRPr="0091571E">
        <w:rPr>
          <w:rFonts w:ascii="Arial" w:eastAsia="Arial" w:hAnsi="Arial" w:cs="Arial"/>
          <w:b/>
          <w:bCs/>
          <w:sz w:val="20"/>
          <w:szCs w:val="20"/>
        </w:rPr>
        <w:t>3.1</w:t>
      </w:r>
      <w:r w:rsidR="002C6847" w:rsidRPr="0091571E">
        <w:rPr>
          <w:rFonts w:ascii="Arial" w:eastAsia="Arial" w:hAnsi="Arial" w:cs="Arial"/>
          <w:b/>
          <w:bCs/>
          <w:sz w:val="20"/>
          <w:szCs w:val="20"/>
        </w:rPr>
        <w:t>2</w:t>
      </w:r>
      <w:r w:rsidR="007B646B" w:rsidRPr="0091571E">
        <w:rPr>
          <w:rFonts w:ascii="Arial" w:hAnsi="Arial" w:cs="Arial"/>
          <w:sz w:val="20"/>
          <w:szCs w:val="20"/>
        </w:rPr>
        <w:tab/>
      </w:r>
      <w:r w:rsidR="007B646B" w:rsidRPr="0091571E">
        <w:rPr>
          <w:rFonts w:ascii="Arial" w:eastAsia="Arial" w:hAnsi="Arial" w:cs="Arial"/>
          <w:sz w:val="20"/>
          <w:szCs w:val="20"/>
        </w:rPr>
        <w:t xml:space="preserve">The same </w:t>
      </w:r>
      <w:r w:rsidR="002C6847" w:rsidRPr="0091571E">
        <w:rPr>
          <w:rFonts w:ascii="Arial" w:eastAsia="Arial" w:hAnsi="Arial" w:cs="Arial"/>
          <w:sz w:val="20"/>
          <w:szCs w:val="20"/>
        </w:rPr>
        <w:t xml:space="preserve">evaluation </w:t>
      </w:r>
      <w:r w:rsidR="007B646B" w:rsidRPr="0091571E">
        <w:rPr>
          <w:rFonts w:ascii="Arial" w:eastAsia="Arial" w:hAnsi="Arial" w:cs="Arial"/>
          <w:sz w:val="20"/>
          <w:szCs w:val="20"/>
        </w:rPr>
        <w:t xml:space="preserve">report looked at the demand side. Here </w:t>
      </w:r>
      <w:r w:rsidR="001F5484" w:rsidRPr="0091571E">
        <w:rPr>
          <w:rFonts w:ascii="Arial" w:eastAsia="Arial" w:hAnsi="Arial" w:cs="Arial"/>
          <w:sz w:val="20"/>
          <w:szCs w:val="20"/>
        </w:rPr>
        <w:t xml:space="preserve">three </w:t>
      </w:r>
      <w:r w:rsidR="007B646B" w:rsidRPr="0091571E">
        <w:rPr>
          <w:rFonts w:ascii="Arial" w:eastAsia="Arial" w:hAnsi="Arial" w:cs="Arial"/>
          <w:sz w:val="20"/>
          <w:szCs w:val="20"/>
        </w:rPr>
        <w:t xml:space="preserve">issues were identified that were felt to affect the </w:t>
      </w:r>
      <w:r w:rsidR="001E7D38" w:rsidRPr="0091571E">
        <w:rPr>
          <w:rFonts w:ascii="Arial" w:eastAsia="Arial" w:hAnsi="Arial" w:cs="Arial"/>
          <w:sz w:val="20"/>
          <w:szCs w:val="20"/>
        </w:rPr>
        <w:t xml:space="preserve">demand for </w:t>
      </w:r>
      <w:r w:rsidR="007B646B" w:rsidRPr="0091571E">
        <w:rPr>
          <w:rFonts w:ascii="Arial" w:eastAsia="Arial" w:hAnsi="Arial" w:cs="Arial"/>
          <w:sz w:val="20"/>
          <w:szCs w:val="20"/>
        </w:rPr>
        <w:t>investment</w:t>
      </w:r>
      <w:r w:rsidR="00AB435D" w:rsidRPr="0091571E">
        <w:rPr>
          <w:rFonts w:ascii="Arial" w:eastAsia="Arial" w:hAnsi="Arial" w:cs="Arial"/>
          <w:sz w:val="20"/>
          <w:szCs w:val="20"/>
        </w:rPr>
        <w:t>.</w:t>
      </w:r>
      <w:r w:rsidR="00BA3C62" w:rsidRPr="0091571E">
        <w:rPr>
          <w:rFonts w:ascii="Arial" w:eastAsia="Arial" w:hAnsi="Arial" w:cs="Arial"/>
          <w:sz w:val="20"/>
          <w:szCs w:val="20"/>
        </w:rPr>
        <w:t xml:space="preserve"> </w:t>
      </w:r>
      <w:r w:rsidR="00BD7DAE" w:rsidRPr="0091571E">
        <w:rPr>
          <w:rFonts w:ascii="Arial" w:eastAsia="Arial" w:hAnsi="Arial" w:cs="Arial"/>
          <w:sz w:val="20"/>
          <w:szCs w:val="20"/>
        </w:rPr>
        <w:t>Again,</w:t>
      </w:r>
      <w:r w:rsidR="00BA3C62" w:rsidRPr="0091571E">
        <w:rPr>
          <w:rFonts w:ascii="Arial" w:eastAsia="Arial" w:hAnsi="Arial" w:cs="Arial"/>
          <w:sz w:val="20"/>
          <w:szCs w:val="20"/>
        </w:rPr>
        <w:t xml:space="preserve"> it is </w:t>
      </w:r>
      <w:r w:rsidR="003D0598" w:rsidRPr="0091571E">
        <w:rPr>
          <w:rFonts w:ascii="Arial" w:eastAsia="Arial" w:hAnsi="Arial" w:cs="Arial"/>
          <w:sz w:val="20"/>
          <w:szCs w:val="20"/>
        </w:rPr>
        <w:t>felt that these are still valid:</w:t>
      </w:r>
      <w:r w:rsidR="00683FB8" w:rsidRPr="0091571E">
        <w:rPr>
          <w:rFonts w:ascii="Arial" w:eastAsia="Arial" w:hAnsi="Arial" w:cs="Arial"/>
          <w:sz w:val="20"/>
          <w:szCs w:val="20"/>
        </w:rPr>
        <w:t>-</w:t>
      </w:r>
    </w:p>
    <w:p w14:paraId="494B540A" w14:textId="77777777" w:rsidR="0008598A" w:rsidRPr="0091571E" w:rsidRDefault="642EDC27" w:rsidP="642EDC27">
      <w:pPr>
        <w:pStyle w:val="ListParagraph"/>
        <w:numPr>
          <w:ilvl w:val="0"/>
          <w:numId w:val="8"/>
        </w:numPr>
        <w:jc w:val="both"/>
        <w:rPr>
          <w:rFonts w:ascii="Arial" w:eastAsia="Arial" w:hAnsi="Arial" w:cs="Arial"/>
          <w:sz w:val="20"/>
          <w:szCs w:val="20"/>
        </w:rPr>
      </w:pPr>
      <w:r w:rsidRPr="0091571E">
        <w:rPr>
          <w:rFonts w:ascii="Arial" w:eastAsia="Arial" w:hAnsi="Arial" w:cs="Arial"/>
          <w:sz w:val="20"/>
          <w:szCs w:val="20"/>
        </w:rPr>
        <w:t>Information failures, with companies being unclear as to how to go about securing investment at an acceptable cost. The interviews for this Review found that this was still an issue.  The extent to which companies are unable to find the “right” investors might equally reflect the nature of the company, including its viability, or an inability to agree acceptable terms. However, the interviewees felt it reflected the difficulties, articulated earlier, that Scottish based companies experienced in attracting substantial funding when most of the funders were based outside of Scotland;</w:t>
      </w:r>
    </w:p>
    <w:p w14:paraId="7F8A516D" w14:textId="77777777" w:rsidR="0008598A" w:rsidRPr="0091571E" w:rsidRDefault="642EDC27" w:rsidP="642EDC27">
      <w:pPr>
        <w:pStyle w:val="ListParagraph"/>
        <w:numPr>
          <w:ilvl w:val="0"/>
          <w:numId w:val="8"/>
        </w:numPr>
        <w:jc w:val="both"/>
        <w:rPr>
          <w:rFonts w:ascii="Arial" w:eastAsia="Arial" w:hAnsi="Arial" w:cs="Arial"/>
          <w:sz w:val="20"/>
          <w:szCs w:val="20"/>
        </w:rPr>
      </w:pPr>
      <w:r w:rsidRPr="0091571E">
        <w:rPr>
          <w:rFonts w:ascii="Arial" w:eastAsia="Arial" w:hAnsi="Arial" w:cs="Arial"/>
          <w:sz w:val="20"/>
          <w:szCs w:val="20"/>
        </w:rPr>
        <w:t>An inability of companies to articulate a compelling vision for investment when approaching funders. This has been recognised by SIB with additional resources being put into Financial Readiness support, help preparing “teaser” documents and “pitch training”, albeit some investors interviewed felt that this was still an issue; and</w:t>
      </w:r>
    </w:p>
    <w:p w14:paraId="7EEA8637" w14:textId="77777777" w:rsidR="00D27D65" w:rsidRPr="0091571E" w:rsidRDefault="642EDC27" w:rsidP="642EDC27">
      <w:pPr>
        <w:pStyle w:val="ListParagraph"/>
        <w:numPr>
          <w:ilvl w:val="0"/>
          <w:numId w:val="8"/>
        </w:numPr>
        <w:jc w:val="both"/>
        <w:rPr>
          <w:rFonts w:ascii="Arial" w:eastAsia="Arial" w:hAnsi="Arial" w:cs="Arial"/>
          <w:sz w:val="20"/>
          <w:szCs w:val="20"/>
        </w:rPr>
      </w:pPr>
      <w:r w:rsidRPr="0091571E">
        <w:rPr>
          <w:rFonts w:ascii="Arial" w:eastAsia="Arial" w:hAnsi="Arial" w:cs="Arial"/>
          <w:sz w:val="20"/>
          <w:szCs w:val="20"/>
        </w:rPr>
        <w:t>A reluctance by some companies to accept external equity as this would mean losing an element of control. Interestingly one interviewee felt that the involvement of SIB to some extent overcame this reluctance as it was felt to be less aggressive and interventionist than private sector investors and could act as a counterbalance to them.</w:t>
      </w:r>
    </w:p>
    <w:p w14:paraId="0F5343FA" w14:textId="77777777" w:rsidR="00D27D65"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Again, these would seem to be a mixture of market failures (information) and features.</w:t>
      </w:r>
    </w:p>
    <w:p w14:paraId="5E67B79F" w14:textId="77777777" w:rsidR="00E0698E"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The Funding Gap</w:t>
      </w:r>
    </w:p>
    <w:p w14:paraId="6E5D575D" w14:textId="77777777" w:rsidR="00E0698E" w:rsidRPr="0091571E" w:rsidRDefault="00505B3A" w:rsidP="642EDC27">
      <w:pPr>
        <w:jc w:val="both"/>
        <w:rPr>
          <w:rFonts w:ascii="Arial" w:eastAsia="Arial" w:hAnsi="Arial" w:cs="Arial"/>
          <w:sz w:val="20"/>
          <w:szCs w:val="20"/>
        </w:rPr>
      </w:pPr>
      <w:r w:rsidRPr="0091571E">
        <w:rPr>
          <w:rFonts w:ascii="Arial" w:eastAsia="Arial" w:hAnsi="Arial" w:cs="Arial"/>
          <w:b/>
          <w:bCs/>
          <w:sz w:val="20"/>
          <w:szCs w:val="20"/>
        </w:rPr>
        <w:t>3.13</w:t>
      </w:r>
      <w:r w:rsidR="00E0698E" w:rsidRPr="0091571E">
        <w:rPr>
          <w:rFonts w:ascii="Arial" w:hAnsi="Arial" w:cs="Arial"/>
          <w:b/>
          <w:sz w:val="20"/>
          <w:szCs w:val="20"/>
        </w:rPr>
        <w:tab/>
      </w:r>
      <w:r w:rsidR="00B06D20" w:rsidRPr="0091571E">
        <w:rPr>
          <w:rFonts w:ascii="Arial" w:eastAsia="Arial" w:hAnsi="Arial" w:cs="Arial"/>
          <w:sz w:val="20"/>
          <w:szCs w:val="20"/>
        </w:rPr>
        <w:t>Under</w:t>
      </w:r>
      <w:r w:rsidR="00E0698E" w:rsidRPr="0091571E">
        <w:rPr>
          <w:rFonts w:ascii="Arial" w:eastAsia="Arial" w:hAnsi="Arial" w:cs="Arial"/>
          <w:sz w:val="20"/>
          <w:szCs w:val="20"/>
        </w:rPr>
        <w:t>pinning most debates about public sector</w:t>
      </w:r>
      <w:r w:rsidR="00CE2F32" w:rsidRPr="0091571E">
        <w:rPr>
          <w:rFonts w:ascii="Arial" w:eastAsia="Arial" w:hAnsi="Arial" w:cs="Arial"/>
          <w:sz w:val="20"/>
          <w:szCs w:val="20"/>
        </w:rPr>
        <w:t xml:space="preserve"> </w:t>
      </w:r>
      <w:r w:rsidR="00357770" w:rsidRPr="0091571E">
        <w:rPr>
          <w:rFonts w:ascii="Arial" w:eastAsia="Arial" w:hAnsi="Arial" w:cs="Arial"/>
          <w:sz w:val="20"/>
          <w:szCs w:val="20"/>
        </w:rPr>
        <w:t>investment is</w:t>
      </w:r>
      <w:r w:rsidR="00CE2F32" w:rsidRPr="0091571E">
        <w:rPr>
          <w:rFonts w:ascii="Arial" w:eastAsia="Arial" w:hAnsi="Arial" w:cs="Arial"/>
          <w:sz w:val="20"/>
          <w:szCs w:val="20"/>
        </w:rPr>
        <w:t xml:space="preserve"> the existence of a “funding gap”, that is a specific amount of investment, often defined by lower and upper limits, where </w:t>
      </w:r>
      <w:r w:rsidR="00D2198A" w:rsidRPr="0091571E">
        <w:rPr>
          <w:rFonts w:ascii="Arial" w:eastAsia="Arial" w:hAnsi="Arial" w:cs="Arial"/>
          <w:sz w:val="20"/>
          <w:szCs w:val="20"/>
        </w:rPr>
        <w:t>sound companies (subject to the above outline of risk (Paragraph 3.2)) find it hard</w:t>
      </w:r>
      <w:r w:rsidR="000A43B3" w:rsidRPr="0091571E">
        <w:rPr>
          <w:rFonts w:ascii="Arial" w:eastAsia="Arial" w:hAnsi="Arial" w:cs="Arial"/>
          <w:sz w:val="20"/>
          <w:szCs w:val="20"/>
        </w:rPr>
        <w:t>,</w:t>
      </w:r>
      <w:r w:rsidR="00D2198A" w:rsidRPr="0091571E">
        <w:rPr>
          <w:rFonts w:ascii="Arial" w:eastAsia="Arial" w:hAnsi="Arial" w:cs="Arial"/>
          <w:sz w:val="20"/>
          <w:szCs w:val="20"/>
        </w:rPr>
        <w:t xml:space="preserve"> if not impossible</w:t>
      </w:r>
      <w:r w:rsidR="000A43B3" w:rsidRPr="0091571E">
        <w:rPr>
          <w:rFonts w:ascii="Arial" w:eastAsia="Arial" w:hAnsi="Arial" w:cs="Arial"/>
          <w:sz w:val="20"/>
          <w:szCs w:val="20"/>
        </w:rPr>
        <w:t>,</w:t>
      </w:r>
      <w:r w:rsidR="00D2198A" w:rsidRPr="0091571E">
        <w:rPr>
          <w:rFonts w:ascii="Arial" w:eastAsia="Arial" w:hAnsi="Arial" w:cs="Arial"/>
          <w:sz w:val="20"/>
          <w:szCs w:val="20"/>
        </w:rPr>
        <w:t xml:space="preserve"> to raise capital. Clearly any “gap” is unlikely to be arithmetically exact, given that all investment asks are likely to be unique,</w:t>
      </w:r>
      <w:r w:rsidR="00256E01" w:rsidRPr="0091571E">
        <w:rPr>
          <w:rFonts w:ascii="Arial" w:eastAsia="Arial" w:hAnsi="Arial" w:cs="Arial"/>
          <w:sz w:val="20"/>
          <w:szCs w:val="20"/>
        </w:rPr>
        <w:t xml:space="preserve"> </w:t>
      </w:r>
      <w:r w:rsidR="00D2198A" w:rsidRPr="0091571E">
        <w:rPr>
          <w:rFonts w:ascii="Arial" w:eastAsia="Arial" w:hAnsi="Arial" w:cs="Arial"/>
          <w:sz w:val="20"/>
          <w:szCs w:val="20"/>
        </w:rPr>
        <w:t>but more a general indication of the amounts of funding where difficulties are experienced.</w:t>
      </w:r>
    </w:p>
    <w:p w14:paraId="0F435C69" w14:textId="77777777" w:rsidR="00E0698E" w:rsidRPr="0091571E" w:rsidRDefault="00D2198A" w:rsidP="642EDC27">
      <w:pPr>
        <w:jc w:val="both"/>
        <w:rPr>
          <w:rFonts w:ascii="Arial" w:eastAsia="Arial" w:hAnsi="Arial" w:cs="Arial"/>
          <w:sz w:val="20"/>
          <w:szCs w:val="20"/>
        </w:rPr>
      </w:pPr>
      <w:r w:rsidRPr="0091571E">
        <w:rPr>
          <w:rFonts w:ascii="Arial" w:eastAsia="Arial" w:hAnsi="Arial" w:cs="Arial"/>
          <w:b/>
          <w:bCs/>
          <w:sz w:val="20"/>
          <w:szCs w:val="20"/>
        </w:rPr>
        <w:t>3.1</w:t>
      </w:r>
      <w:r w:rsidR="00505B3A" w:rsidRPr="0091571E">
        <w:rPr>
          <w:rFonts w:ascii="Arial" w:eastAsia="Arial" w:hAnsi="Arial" w:cs="Arial"/>
          <w:b/>
          <w:bCs/>
          <w:sz w:val="20"/>
          <w:szCs w:val="20"/>
        </w:rPr>
        <w:t>4</w:t>
      </w:r>
      <w:r w:rsidR="00E0698E" w:rsidRPr="0091571E">
        <w:rPr>
          <w:rFonts w:ascii="Arial" w:hAnsi="Arial" w:cs="Arial"/>
          <w:sz w:val="20"/>
          <w:szCs w:val="20"/>
        </w:rPr>
        <w:tab/>
      </w:r>
      <w:r w:rsidRPr="0091571E">
        <w:rPr>
          <w:rFonts w:ascii="Arial" w:eastAsia="Arial" w:hAnsi="Arial" w:cs="Arial"/>
          <w:sz w:val="20"/>
          <w:szCs w:val="20"/>
        </w:rPr>
        <w:t xml:space="preserve">When the </w:t>
      </w:r>
      <w:r w:rsidR="00E0698E" w:rsidRPr="0091571E">
        <w:rPr>
          <w:rFonts w:ascii="Arial" w:eastAsia="Arial" w:hAnsi="Arial" w:cs="Arial"/>
          <w:sz w:val="20"/>
          <w:szCs w:val="20"/>
        </w:rPr>
        <w:t xml:space="preserve">Funds were established </w:t>
      </w:r>
      <w:r w:rsidRPr="0091571E">
        <w:rPr>
          <w:rFonts w:ascii="Arial" w:eastAsia="Arial" w:hAnsi="Arial" w:cs="Arial"/>
          <w:sz w:val="20"/>
          <w:szCs w:val="20"/>
        </w:rPr>
        <w:t xml:space="preserve">they were to </w:t>
      </w:r>
      <w:r w:rsidR="00E0698E" w:rsidRPr="0091571E">
        <w:rPr>
          <w:rFonts w:ascii="Arial" w:eastAsia="Arial" w:hAnsi="Arial" w:cs="Arial"/>
          <w:sz w:val="20"/>
          <w:szCs w:val="20"/>
        </w:rPr>
        <w:t>fill what was seen to be a gap in the provision of “</w:t>
      </w:r>
      <w:r w:rsidR="00E0698E" w:rsidRPr="0091571E">
        <w:rPr>
          <w:rFonts w:ascii="Arial" w:eastAsia="Arial" w:hAnsi="Arial" w:cs="Arial"/>
          <w:i/>
          <w:iCs/>
          <w:sz w:val="20"/>
          <w:szCs w:val="20"/>
        </w:rPr>
        <w:t>adequate and appropriate</w:t>
      </w:r>
      <w:r w:rsidR="00E0698E" w:rsidRPr="0091571E">
        <w:rPr>
          <w:rFonts w:ascii="Arial" w:eastAsia="Arial" w:hAnsi="Arial" w:cs="Arial"/>
          <w:sz w:val="20"/>
          <w:szCs w:val="20"/>
        </w:rPr>
        <w:t>”</w:t>
      </w:r>
      <w:r w:rsidR="00E0698E" w:rsidRPr="0091571E">
        <w:rPr>
          <w:rStyle w:val="FootnoteReference"/>
          <w:rFonts w:ascii="Arial" w:eastAsia="Arial" w:hAnsi="Arial" w:cs="Arial"/>
          <w:sz w:val="20"/>
          <w:szCs w:val="20"/>
        </w:rPr>
        <w:footnoteReference w:id="23"/>
      </w:r>
      <w:r w:rsidR="00E0698E" w:rsidRPr="0091571E">
        <w:rPr>
          <w:rFonts w:ascii="Arial" w:eastAsia="Arial" w:hAnsi="Arial" w:cs="Arial"/>
          <w:sz w:val="20"/>
          <w:szCs w:val="20"/>
        </w:rPr>
        <w:t xml:space="preserve"> amounts of venture capital to support innovative companies with growth potential. The original </w:t>
      </w:r>
      <w:r w:rsidRPr="0091571E">
        <w:rPr>
          <w:rFonts w:ascii="Arial" w:eastAsia="Arial" w:hAnsi="Arial" w:cs="Arial"/>
          <w:sz w:val="20"/>
          <w:szCs w:val="20"/>
        </w:rPr>
        <w:t>“gap”</w:t>
      </w:r>
      <w:r w:rsidR="00E0698E" w:rsidRPr="0091571E">
        <w:rPr>
          <w:rFonts w:ascii="Arial" w:eastAsia="Arial" w:hAnsi="Arial" w:cs="Arial"/>
          <w:sz w:val="20"/>
          <w:szCs w:val="20"/>
        </w:rPr>
        <w:t xml:space="preserve"> was said by interviewees to be up to £2 million. The consensus</w:t>
      </w:r>
      <w:r w:rsidR="00256E01" w:rsidRPr="0091571E">
        <w:rPr>
          <w:rFonts w:ascii="Arial" w:eastAsia="Arial" w:hAnsi="Arial" w:cs="Arial"/>
          <w:sz w:val="20"/>
          <w:szCs w:val="20"/>
        </w:rPr>
        <w:t xml:space="preserve"> now</w:t>
      </w:r>
      <w:r w:rsidR="00E0698E" w:rsidRPr="0091571E">
        <w:rPr>
          <w:rFonts w:ascii="Arial" w:eastAsia="Arial" w:hAnsi="Arial" w:cs="Arial"/>
          <w:sz w:val="20"/>
          <w:szCs w:val="20"/>
        </w:rPr>
        <w:t xml:space="preserve"> was that the work of SIB and LINC</w:t>
      </w:r>
      <w:r w:rsidR="0071577C" w:rsidRPr="0091571E">
        <w:rPr>
          <w:rStyle w:val="FootnoteReference"/>
          <w:rFonts w:ascii="Arial" w:eastAsia="Arial" w:hAnsi="Arial" w:cs="Arial"/>
          <w:sz w:val="20"/>
          <w:szCs w:val="20"/>
        </w:rPr>
        <w:footnoteReference w:id="24"/>
      </w:r>
      <w:r w:rsidR="00E0698E" w:rsidRPr="0091571E">
        <w:rPr>
          <w:rFonts w:ascii="Arial" w:eastAsia="Arial" w:hAnsi="Arial" w:cs="Arial"/>
          <w:sz w:val="20"/>
          <w:szCs w:val="20"/>
        </w:rPr>
        <w:t xml:space="preserve"> had meant that there was now no shortage of funding at this level</w:t>
      </w:r>
      <w:r w:rsidR="002F6636" w:rsidRPr="0091571E">
        <w:rPr>
          <w:rFonts w:ascii="Arial" w:eastAsia="Arial" w:hAnsi="Arial" w:cs="Arial"/>
          <w:sz w:val="20"/>
          <w:szCs w:val="20"/>
        </w:rPr>
        <w:t xml:space="preserve"> (LINC provides advice for angel syndicates and not f</w:t>
      </w:r>
      <w:r w:rsidR="00803CCF" w:rsidRPr="0091571E">
        <w:rPr>
          <w:rFonts w:ascii="Arial" w:eastAsia="Arial" w:hAnsi="Arial" w:cs="Arial"/>
          <w:sz w:val="20"/>
          <w:szCs w:val="20"/>
        </w:rPr>
        <w:t>u</w:t>
      </w:r>
      <w:r w:rsidR="002F6636" w:rsidRPr="0091571E">
        <w:rPr>
          <w:rFonts w:ascii="Arial" w:eastAsia="Arial" w:hAnsi="Arial" w:cs="Arial"/>
          <w:sz w:val="20"/>
          <w:szCs w:val="20"/>
        </w:rPr>
        <w:t>nding)</w:t>
      </w:r>
      <w:r w:rsidR="00E0698E" w:rsidRPr="0091571E">
        <w:rPr>
          <w:rFonts w:ascii="Arial" w:eastAsia="Arial" w:hAnsi="Arial" w:cs="Arial"/>
          <w:sz w:val="20"/>
          <w:szCs w:val="20"/>
        </w:rPr>
        <w:t xml:space="preserve">.  However, it was stressed that this was not to say that the </w:t>
      </w:r>
      <w:r w:rsidR="00A62B75" w:rsidRPr="0091571E">
        <w:rPr>
          <w:rFonts w:ascii="Arial" w:eastAsia="Arial" w:hAnsi="Arial" w:cs="Arial"/>
          <w:sz w:val="20"/>
          <w:szCs w:val="20"/>
        </w:rPr>
        <w:t>funding gap</w:t>
      </w:r>
      <w:r w:rsidR="00E0698E" w:rsidRPr="0091571E">
        <w:rPr>
          <w:rFonts w:ascii="Arial" w:eastAsia="Arial" w:hAnsi="Arial" w:cs="Arial"/>
          <w:sz w:val="20"/>
          <w:szCs w:val="20"/>
        </w:rPr>
        <w:t xml:space="preserve"> no longer existed. Without the comfort and funding that SIB provided it was felt that</w:t>
      </w:r>
      <w:r w:rsidR="00256E01" w:rsidRPr="0091571E">
        <w:rPr>
          <w:rFonts w:ascii="Arial" w:eastAsia="Arial" w:hAnsi="Arial" w:cs="Arial"/>
          <w:sz w:val="20"/>
          <w:szCs w:val="20"/>
        </w:rPr>
        <w:t>,</w:t>
      </w:r>
      <w:r w:rsidR="00E0698E" w:rsidRPr="0091571E">
        <w:rPr>
          <w:rFonts w:ascii="Arial" w:eastAsia="Arial" w:hAnsi="Arial" w:cs="Arial"/>
          <w:sz w:val="20"/>
          <w:szCs w:val="20"/>
        </w:rPr>
        <w:t xml:space="preserve"> were it to withdraw from the market</w:t>
      </w:r>
      <w:r w:rsidR="00256E01" w:rsidRPr="0091571E">
        <w:rPr>
          <w:rFonts w:ascii="Arial" w:eastAsia="Arial" w:hAnsi="Arial" w:cs="Arial"/>
          <w:sz w:val="20"/>
          <w:szCs w:val="20"/>
        </w:rPr>
        <w:t>,</w:t>
      </w:r>
      <w:r w:rsidR="00E0698E" w:rsidRPr="0091571E">
        <w:rPr>
          <w:rFonts w:ascii="Arial" w:eastAsia="Arial" w:hAnsi="Arial" w:cs="Arial"/>
          <w:sz w:val="20"/>
          <w:szCs w:val="20"/>
        </w:rPr>
        <w:t xml:space="preserve"> then the supply of capital would begin to decrease as the angels were unwilling</w:t>
      </w:r>
      <w:r w:rsidR="0080413C" w:rsidRPr="0091571E">
        <w:rPr>
          <w:rFonts w:ascii="Arial" w:eastAsia="Arial" w:hAnsi="Arial" w:cs="Arial"/>
          <w:sz w:val="20"/>
          <w:szCs w:val="20"/>
        </w:rPr>
        <w:t>, and perhaps unable,</w:t>
      </w:r>
      <w:r w:rsidR="00E0698E" w:rsidRPr="0091571E">
        <w:rPr>
          <w:rFonts w:ascii="Arial" w:eastAsia="Arial" w:hAnsi="Arial" w:cs="Arial"/>
          <w:sz w:val="20"/>
          <w:szCs w:val="20"/>
        </w:rPr>
        <w:t xml:space="preserve"> to take </w:t>
      </w:r>
      <w:r w:rsidR="007A3043" w:rsidRPr="0091571E">
        <w:rPr>
          <w:rFonts w:ascii="Arial" w:eastAsia="Arial" w:hAnsi="Arial" w:cs="Arial"/>
          <w:sz w:val="20"/>
          <w:szCs w:val="20"/>
        </w:rPr>
        <w:t>all</w:t>
      </w:r>
      <w:r w:rsidR="00E0698E" w:rsidRPr="0091571E">
        <w:rPr>
          <w:rFonts w:ascii="Arial" w:eastAsia="Arial" w:hAnsi="Arial" w:cs="Arial"/>
          <w:sz w:val="20"/>
          <w:szCs w:val="20"/>
        </w:rPr>
        <w:t xml:space="preserve"> the investment risk.</w:t>
      </w:r>
      <w:r w:rsidR="00256E01" w:rsidRPr="0091571E">
        <w:rPr>
          <w:rFonts w:ascii="Arial" w:eastAsia="Arial" w:hAnsi="Arial" w:cs="Arial"/>
          <w:sz w:val="20"/>
          <w:szCs w:val="20"/>
        </w:rPr>
        <w:t xml:space="preserve"> Thus</w:t>
      </w:r>
      <w:r w:rsidR="00385553" w:rsidRPr="0091571E">
        <w:rPr>
          <w:rFonts w:ascii="Arial" w:eastAsia="Arial" w:hAnsi="Arial" w:cs="Arial"/>
          <w:sz w:val="20"/>
          <w:szCs w:val="20"/>
        </w:rPr>
        <w:t>,</w:t>
      </w:r>
      <w:r w:rsidR="00256E01" w:rsidRPr="0091571E">
        <w:rPr>
          <w:rFonts w:ascii="Arial" w:eastAsia="Arial" w:hAnsi="Arial" w:cs="Arial"/>
          <w:sz w:val="20"/>
          <w:szCs w:val="20"/>
        </w:rPr>
        <w:t xml:space="preserve"> </w:t>
      </w:r>
      <w:r w:rsidR="00357770" w:rsidRPr="0091571E">
        <w:rPr>
          <w:rFonts w:ascii="Arial" w:eastAsia="Arial" w:hAnsi="Arial" w:cs="Arial"/>
          <w:sz w:val="20"/>
          <w:szCs w:val="20"/>
        </w:rPr>
        <w:t>the</w:t>
      </w:r>
      <w:r w:rsidR="00256E01" w:rsidRPr="0091571E">
        <w:rPr>
          <w:rFonts w:ascii="Arial" w:eastAsia="Arial" w:hAnsi="Arial" w:cs="Arial"/>
          <w:sz w:val="20"/>
          <w:szCs w:val="20"/>
        </w:rPr>
        <w:t xml:space="preserve"> activities of SIB have “filled” the original funding gap although the nature of the market means that their continuing involvement is essential if the supply of capital is not to dry up. </w:t>
      </w:r>
      <w:r w:rsidR="00B40D11" w:rsidRPr="0091571E">
        <w:rPr>
          <w:rFonts w:ascii="Arial" w:eastAsia="Arial" w:hAnsi="Arial" w:cs="Arial"/>
          <w:sz w:val="20"/>
          <w:szCs w:val="20"/>
        </w:rPr>
        <w:t>Indeed,</w:t>
      </w:r>
      <w:r w:rsidR="00256E01" w:rsidRPr="0091571E">
        <w:rPr>
          <w:rFonts w:ascii="Arial" w:eastAsia="Arial" w:hAnsi="Arial" w:cs="Arial"/>
          <w:sz w:val="20"/>
          <w:szCs w:val="20"/>
        </w:rPr>
        <w:t xml:space="preserve"> the intrinsic </w:t>
      </w:r>
      <w:r w:rsidR="00B40D11" w:rsidRPr="0091571E">
        <w:rPr>
          <w:rFonts w:ascii="Arial" w:eastAsia="Arial" w:hAnsi="Arial" w:cs="Arial"/>
          <w:sz w:val="20"/>
          <w:szCs w:val="20"/>
        </w:rPr>
        <w:t>high-risk</w:t>
      </w:r>
      <w:r w:rsidR="00256E01" w:rsidRPr="0091571E">
        <w:rPr>
          <w:rFonts w:ascii="Arial" w:eastAsia="Arial" w:hAnsi="Arial" w:cs="Arial"/>
          <w:sz w:val="20"/>
          <w:szCs w:val="20"/>
        </w:rPr>
        <w:t xml:space="preserve"> nature of the market would seem to imply that public sector support is an ongoing </w:t>
      </w:r>
      <w:r w:rsidR="00B06D20" w:rsidRPr="0091571E">
        <w:rPr>
          <w:rFonts w:ascii="Arial" w:eastAsia="Arial" w:hAnsi="Arial" w:cs="Arial"/>
          <w:sz w:val="20"/>
          <w:szCs w:val="20"/>
        </w:rPr>
        <w:t>requirement and that the “gap” may change but is unlikely to be</w:t>
      </w:r>
      <w:r w:rsidR="00DB086B" w:rsidRPr="0091571E">
        <w:rPr>
          <w:rFonts w:ascii="Arial" w:eastAsia="Arial" w:hAnsi="Arial" w:cs="Arial"/>
          <w:sz w:val="20"/>
          <w:szCs w:val="20"/>
        </w:rPr>
        <w:t xml:space="preserve"> totally</w:t>
      </w:r>
      <w:r w:rsidR="00B06D20" w:rsidRPr="0091571E">
        <w:rPr>
          <w:rFonts w:ascii="Arial" w:eastAsia="Arial" w:hAnsi="Arial" w:cs="Arial"/>
          <w:sz w:val="20"/>
          <w:szCs w:val="20"/>
        </w:rPr>
        <w:t xml:space="preserve"> filled by the private sector.</w:t>
      </w:r>
    </w:p>
    <w:p w14:paraId="6168D99A" w14:textId="77777777" w:rsidR="00E0698E" w:rsidRPr="0091571E" w:rsidRDefault="00B06D20" w:rsidP="642EDC27">
      <w:pPr>
        <w:jc w:val="both"/>
        <w:rPr>
          <w:rFonts w:ascii="Arial" w:eastAsia="Arial" w:hAnsi="Arial" w:cs="Arial"/>
          <w:sz w:val="20"/>
          <w:szCs w:val="20"/>
        </w:rPr>
      </w:pPr>
      <w:r w:rsidRPr="0091571E">
        <w:rPr>
          <w:rFonts w:ascii="Arial" w:eastAsia="Arial" w:hAnsi="Arial" w:cs="Arial"/>
          <w:b/>
          <w:bCs/>
          <w:sz w:val="20"/>
          <w:szCs w:val="20"/>
        </w:rPr>
        <w:t>3.1</w:t>
      </w:r>
      <w:r w:rsidR="00505B3A" w:rsidRPr="0091571E">
        <w:rPr>
          <w:rFonts w:ascii="Arial" w:eastAsia="Arial" w:hAnsi="Arial" w:cs="Arial"/>
          <w:b/>
          <w:bCs/>
          <w:sz w:val="20"/>
          <w:szCs w:val="20"/>
        </w:rPr>
        <w:t>5</w:t>
      </w:r>
      <w:r w:rsidR="00E0698E" w:rsidRPr="0091571E">
        <w:rPr>
          <w:rFonts w:ascii="Arial" w:hAnsi="Arial" w:cs="Arial"/>
          <w:sz w:val="20"/>
          <w:szCs w:val="20"/>
        </w:rPr>
        <w:tab/>
      </w:r>
      <w:r w:rsidR="00E0698E" w:rsidRPr="0091571E">
        <w:rPr>
          <w:rFonts w:ascii="Arial" w:eastAsia="Arial" w:hAnsi="Arial" w:cs="Arial"/>
          <w:sz w:val="20"/>
          <w:szCs w:val="20"/>
        </w:rPr>
        <w:t xml:space="preserve">It was now felt that the “new” gap was in the region of £2 to £10 million. </w:t>
      </w:r>
      <w:r w:rsidR="0080413C" w:rsidRPr="0091571E">
        <w:rPr>
          <w:rFonts w:ascii="Arial" w:eastAsia="Arial" w:hAnsi="Arial" w:cs="Arial"/>
          <w:sz w:val="20"/>
          <w:szCs w:val="20"/>
        </w:rPr>
        <w:t>Indeed</w:t>
      </w:r>
      <w:r w:rsidR="00FD26C8" w:rsidRPr="0091571E">
        <w:rPr>
          <w:rFonts w:ascii="Arial" w:eastAsia="Arial" w:hAnsi="Arial" w:cs="Arial"/>
          <w:sz w:val="20"/>
          <w:szCs w:val="20"/>
        </w:rPr>
        <w:t>,</w:t>
      </w:r>
      <w:r w:rsidR="0080413C" w:rsidRPr="0091571E">
        <w:rPr>
          <w:rFonts w:ascii="Arial" w:eastAsia="Arial" w:hAnsi="Arial" w:cs="Arial"/>
          <w:sz w:val="20"/>
          <w:szCs w:val="20"/>
        </w:rPr>
        <w:t xml:space="preserve"> it was in recognition</w:t>
      </w:r>
      <w:r w:rsidR="00C138EF" w:rsidRPr="0091571E">
        <w:rPr>
          <w:rFonts w:ascii="Arial" w:eastAsia="Arial" w:hAnsi="Arial" w:cs="Arial"/>
          <w:sz w:val="20"/>
          <w:szCs w:val="20"/>
        </w:rPr>
        <w:t xml:space="preserve"> of the changed nature of this </w:t>
      </w:r>
      <w:r w:rsidR="0080413C" w:rsidRPr="0091571E">
        <w:rPr>
          <w:rFonts w:ascii="Arial" w:eastAsia="Arial" w:hAnsi="Arial" w:cs="Arial"/>
          <w:sz w:val="20"/>
          <w:szCs w:val="20"/>
        </w:rPr>
        <w:t xml:space="preserve">gap that the Funds’ parameters were widened and made more flexible (Paragraph 2. 2). </w:t>
      </w:r>
      <w:r w:rsidR="00E0698E" w:rsidRPr="0091571E">
        <w:rPr>
          <w:rFonts w:ascii="Arial" w:eastAsia="Arial" w:hAnsi="Arial" w:cs="Arial"/>
          <w:sz w:val="20"/>
          <w:szCs w:val="20"/>
        </w:rPr>
        <w:t>This</w:t>
      </w:r>
      <w:r w:rsidR="0080413C" w:rsidRPr="0091571E">
        <w:rPr>
          <w:rFonts w:ascii="Arial" w:eastAsia="Arial" w:hAnsi="Arial" w:cs="Arial"/>
          <w:sz w:val="20"/>
          <w:szCs w:val="20"/>
        </w:rPr>
        <w:t xml:space="preserve"> gap</w:t>
      </w:r>
      <w:r w:rsidR="00F61A83" w:rsidRPr="0091571E">
        <w:rPr>
          <w:rFonts w:ascii="Arial" w:eastAsia="Arial" w:hAnsi="Arial" w:cs="Arial"/>
          <w:sz w:val="20"/>
          <w:szCs w:val="20"/>
        </w:rPr>
        <w:t xml:space="preserve"> was</w:t>
      </w:r>
      <w:r w:rsidR="00E0698E" w:rsidRPr="0091571E">
        <w:rPr>
          <w:rFonts w:ascii="Arial" w:eastAsia="Arial" w:hAnsi="Arial" w:cs="Arial"/>
          <w:sz w:val="20"/>
          <w:szCs w:val="20"/>
        </w:rPr>
        <w:t xml:space="preserve"> </w:t>
      </w:r>
      <w:r w:rsidR="0080413C" w:rsidRPr="0091571E">
        <w:rPr>
          <w:rFonts w:ascii="Arial" w:eastAsia="Arial" w:hAnsi="Arial" w:cs="Arial"/>
          <w:sz w:val="20"/>
          <w:szCs w:val="20"/>
        </w:rPr>
        <w:t xml:space="preserve">felt </w:t>
      </w:r>
      <w:r w:rsidR="004254B7" w:rsidRPr="0091571E">
        <w:rPr>
          <w:rFonts w:ascii="Arial" w:eastAsia="Arial" w:hAnsi="Arial" w:cs="Arial"/>
          <w:sz w:val="20"/>
          <w:szCs w:val="20"/>
        </w:rPr>
        <w:t xml:space="preserve">not </w:t>
      </w:r>
      <w:r w:rsidR="0080413C" w:rsidRPr="0091571E">
        <w:rPr>
          <w:rFonts w:ascii="Arial" w:eastAsia="Arial" w:hAnsi="Arial" w:cs="Arial"/>
          <w:sz w:val="20"/>
          <w:szCs w:val="20"/>
        </w:rPr>
        <w:t xml:space="preserve">to </w:t>
      </w:r>
      <w:r w:rsidR="00F61A83" w:rsidRPr="0091571E">
        <w:rPr>
          <w:rFonts w:ascii="Arial" w:eastAsia="Arial" w:hAnsi="Arial" w:cs="Arial"/>
          <w:sz w:val="20"/>
          <w:szCs w:val="20"/>
        </w:rPr>
        <w:t>be sufficiently</w:t>
      </w:r>
      <w:r w:rsidR="00E0698E" w:rsidRPr="0091571E">
        <w:rPr>
          <w:rFonts w:ascii="Arial" w:eastAsia="Arial" w:hAnsi="Arial" w:cs="Arial"/>
          <w:sz w:val="20"/>
          <w:szCs w:val="20"/>
        </w:rPr>
        <w:t xml:space="preserve"> attractive to Venture Capitalists and, although some angel syndicates were in this market, for most this was beyond their resources and appetite for risk. The view of one experienced syndicate manager was that</w:t>
      </w:r>
      <w:r w:rsidR="00A90ABC" w:rsidRPr="0091571E">
        <w:rPr>
          <w:rFonts w:ascii="Arial" w:eastAsia="Arial" w:hAnsi="Arial" w:cs="Arial"/>
          <w:sz w:val="20"/>
          <w:szCs w:val="20"/>
        </w:rPr>
        <w:t>,</w:t>
      </w:r>
      <w:r w:rsidR="00E0698E" w:rsidRPr="0091571E">
        <w:rPr>
          <w:rFonts w:ascii="Arial" w:eastAsia="Arial" w:hAnsi="Arial" w:cs="Arial"/>
          <w:sz w:val="20"/>
          <w:szCs w:val="20"/>
        </w:rPr>
        <w:t xml:space="preserve"> </w:t>
      </w:r>
      <w:r w:rsidR="007A3043" w:rsidRPr="0091571E">
        <w:rPr>
          <w:rFonts w:ascii="Arial" w:eastAsia="Arial" w:hAnsi="Arial" w:cs="Arial"/>
          <w:sz w:val="20"/>
          <w:szCs w:val="20"/>
        </w:rPr>
        <w:t>consequently</w:t>
      </w:r>
      <w:r w:rsidR="00A90ABC" w:rsidRPr="0091571E">
        <w:rPr>
          <w:rFonts w:ascii="Arial" w:eastAsia="Arial" w:hAnsi="Arial" w:cs="Arial"/>
          <w:sz w:val="20"/>
          <w:szCs w:val="20"/>
        </w:rPr>
        <w:t>,</w:t>
      </w:r>
      <w:r w:rsidR="00E0698E" w:rsidRPr="0091571E">
        <w:rPr>
          <w:rFonts w:ascii="Arial" w:eastAsia="Arial" w:hAnsi="Arial" w:cs="Arial"/>
          <w:sz w:val="20"/>
          <w:szCs w:val="20"/>
        </w:rPr>
        <w:t xml:space="preserve"> there were companies in Scotland that had considerable potential but were unable to realise this due to lack of capital. Th</w:t>
      </w:r>
      <w:r w:rsidR="00D17C35" w:rsidRPr="0091571E">
        <w:rPr>
          <w:rFonts w:ascii="Arial" w:eastAsia="Arial" w:hAnsi="Arial" w:cs="Arial"/>
          <w:sz w:val="20"/>
          <w:szCs w:val="20"/>
        </w:rPr>
        <w:t xml:space="preserve">ere was then a danger that this could become </w:t>
      </w:r>
      <w:r w:rsidR="00E0698E" w:rsidRPr="0091571E">
        <w:rPr>
          <w:rFonts w:ascii="Arial" w:eastAsia="Arial" w:hAnsi="Arial" w:cs="Arial"/>
          <w:sz w:val="20"/>
          <w:szCs w:val="20"/>
        </w:rPr>
        <w:t xml:space="preserve">a </w:t>
      </w:r>
      <w:r w:rsidR="00B40D11" w:rsidRPr="0091571E">
        <w:rPr>
          <w:rFonts w:ascii="Arial" w:eastAsia="Arial" w:hAnsi="Arial" w:cs="Arial"/>
          <w:sz w:val="20"/>
          <w:szCs w:val="20"/>
        </w:rPr>
        <w:t>self-fulfilling</w:t>
      </w:r>
      <w:r w:rsidR="00E0698E" w:rsidRPr="0091571E">
        <w:rPr>
          <w:rFonts w:ascii="Arial" w:eastAsia="Arial" w:hAnsi="Arial" w:cs="Arial"/>
          <w:sz w:val="20"/>
          <w:szCs w:val="20"/>
        </w:rPr>
        <w:t xml:space="preserve"> prophesy as </w:t>
      </w:r>
      <w:r w:rsidR="0080413C" w:rsidRPr="0091571E">
        <w:rPr>
          <w:rFonts w:ascii="Arial" w:eastAsia="Arial" w:hAnsi="Arial" w:cs="Arial"/>
          <w:sz w:val="20"/>
          <w:szCs w:val="20"/>
        </w:rPr>
        <w:t xml:space="preserve">companies’ </w:t>
      </w:r>
      <w:r w:rsidR="00E0698E" w:rsidRPr="0091571E">
        <w:rPr>
          <w:rFonts w:ascii="Arial" w:eastAsia="Arial" w:hAnsi="Arial" w:cs="Arial"/>
          <w:sz w:val="20"/>
          <w:szCs w:val="20"/>
        </w:rPr>
        <w:t>management had to spend considerable amounts of time fund raisin</w:t>
      </w:r>
      <w:r w:rsidRPr="0091571E">
        <w:rPr>
          <w:rFonts w:ascii="Arial" w:eastAsia="Arial" w:hAnsi="Arial" w:cs="Arial"/>
          <w:sz w:val="20"/>
          <w:szCs w:val="20"/>
        </w:rPr>
        <w:t>g</w:t>
      </w:r>
      <w:r w:rsidR="00A62B75" w:rsidRPr="0091571E">
        <w:rPr>
          <w:rFonts w:ascii="Arial" w:eastAsia="Arial" w:hAnsi="Arial" w:cs="Arial"/>
          <w:sz w:val="20"/>
          <w:szCs w:val="20"/>
        </w:rPr>
        <w:t>,</w:t>
      </w:r>
      <w:r w:rsidRPr="0091571E">
        <w:rPr>
          <w:rFonts w:ascii="Arial" w:eastAsia="Arial" w:hAnsi="Arial" w:cs="Arial"/>
          <w:sz w:val="20"/>
          <w:szCs w:val="20"/>
        </w:rPr>
        <w:t xml:space="preserve"> </w:t>
      </w:r>
      <w:r w:rsidR="00724931" w:rsidRPr="0091571E">
        <w:rPr>
          <w:rFonts w:ascii="Arial" w:eastAsia="Arial" w:hAnsi="Arial" w:cs="Arial"/>
          <w:sz w:val="20"/>
          <w:szCs w:val="20"/>
        </w:rPr>
        <w:t>potentially</w:t>
      </w:r>
      <w:r w:rsidRPr="0091571E">
        <w:rPr>
          <w:rFonts w:ascii="Arial" w:eastAsia="Arial" w:hAnsi="Arial" w:cs="Arial"/>
          <w:sz w:val="20"/>
          <w:szCs w:val="20"/>
        </w:rPr>
        <w:t xml:space="preserve"> to the detriment of the development of the business.</w:t>
      </w:r>
      <w:r w:rsidR="00E0698E" w:rsidRPr="0091571E">
        <w:rPr>
          <w:rFonts w:ascii="Arial" w:eastAsia="Arial" w:hAnsi="Arial" w:cs="Arial"/>
          <w:sz w:val="20"/>
          <w:szCs w:val="20"/>
        </w:rPr>
        <w:t xml:space="preserve"> </w:t>
      </w:r>
    </w:p>
    <w:p w14:paraId="3CB7D8A9" w14:textId="77777777" w:rsidR="00906D6C"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Conclusions</w:t>
      </w:r>
    </w:p>
    <w:p w14:paraId="2AB64D8D" w14:textId="77777777" w:rsidR="00DB086B" w:rsidRPr="0091571E" w:rsidRDefault="00DB086B" w:rsidP="642EDC27">
      <w:pPr>
        <w:jc w:val="both"/>
        <w:rPr>
          <w:rFonts w:ascii="Arial" w:eastAsia="Arial" w:hAnsi="Arial" w:cs="Arial"/>
          <w:sz w:val="20"/>
          <w:szCs w:val="20"/>
        </w:rPr>
      </w:pPr>
      <w:r w:rsidRPr="0091571E">
        <w:rPr>
          <w:rFonts w:ascii="Arial" w:eastAsia="Arial" w:hAnsi="Arial" w:cs="Arial"/>
          <w:b/>
          <w:bCs/>
          <w:sz w:val="20"/>
          <w:szCs w:val="20"/>
        </w:rPr>
        <w:t>3.1</w:t>
      </w:r>
      <w:r w:rsidR="00505B3A" w:rsidRPr="0091571E">
        <w:rPr>
          <w:rFonts w:ascii="Arial" w:eastAsia="Arial" w:hAnsi="Arial" w:cs="Arial"/>
          <w:b/>
          <w:bCs/>
          <w:sz w:val="20"/>
          <w:szCs w:val="20"/>
        </w:rPr>
        <w:t>6</w:t>
      </w:r>
      <w:r w:rsidRPr="0091571E">
        <w:rPr>
          <w:rFonts w:ascii="Arial" w:hAnsi="Arial" w:cs="Arial"/>
          <w:sz w:val="20"/>
          <w:szCs w:val="20"/>
        </w:rPr>
        <w:tab/>
      </w:r>
      <w:r w:rsidRPr="0091571E">
        <w:rPr>
          <w:rFonts w:ascii="Arial" w:eastAsia="Arial" w:hAnsi="Arial" w:cs="Arial"/>
          <w:sz w:val="20"/>
          <w:szCs w:val="20"/>
        </w:rPr>
        <w:t xml:space="preserve"> Drawing tog</w:t>
      </w:r>
      <w:r w:rsidR="00FA13E5" w:rsidRPr="0091571E">
        <w:rPr>
          <w:rFonts w:ascii="Arial" w:eastAsia="Arial" w:hAnsi="Arial" w:cs="Arial"/>
          <w:sz w:val="20"/>
          <w:szCs w:val="20"/>
        </w:rPr>
        <w:t>e</w:t>
      </w:r>
      <w:r w:rsidRPr="0091571E">
        <w:rPr>
          <w:rFonts w:ascii="Arial" w:eastAsia="Arial" w:hAnsi="Arial" w:cs="Arial"/>
          <w:sz w:val="20"/>
          <w:szCs w:val="20"/>
        </w:rPr>
        <w:t>ther the various strands of evidence</w:t>
      </w:r>
      <w:r w:rsidR="00A90ABC" w:rsidRPr="0091571E">
        <w:rPr>
          <w:rFonts w:ascii="Arial" w:eastAsia="Arial" w:hAnsi="Arial" w:cs="Arial"/>
          <w:sz w:val="20"/>
          <w:szCs w:val="20"/>
        </w:rPr>
        <w:t>,</w:t>
      </w:r>
      <w:r w:rsidRPr="0091571E">
        <w:rPr>
          <w:rFonts w:ascii="Arial" w:eastAsia="Arial" w:hAnsi="Arial" w:cs="Arial"/>
          <w:sz w:val="20"/>
          <w:szCs w:val="20"/>
        </w:rPr>
        <w:t xml:space="preserve"> the views of the various interviewees are that </w:t>
      </w:r>
      <w:r w:rsidR="00AB435D" w:rsidRPr="0091571E">
        <w:rPr>
          <w:rFonts w:ascii="Arial" w:eastAsia="Arial" w:hAnsi="Arial" w:cs="Arial"/>
          <w:sz w:val="20"/>
          <w:szCs w:val="20"/>
        </w:rPr>
        <w:t>there is a range of complementary support that has increased the supply of risk capital in Scotland. This support has</w:t>
      </w:r>
      <w:r w:rsidR="00683FB8" w:rsidRPr="0091571E">
        <w:rPr>
          <w:rFonts w:ascii="Arial" w:eastAsia="Arial" w:hAnsi="Arial" w:cs="Arial"/>
          <w:sz w:val="20"/>
          <w:szCs w:val="20"/>
        </w:rPr>
        <w:t>:-</w:t>
      </w:r>
    </w:p>
    <w:p w14:paraId="0798F1D6" w14:textId="77777777" w:rsidR="00E0698E" w:rsidRPr="0091571E" w:rsidRDefault="642EDC27" w:rsidP="642EDC27">
      <w:pPr>
        <w:pStyle w:val="ListParagraph"/>
        <w:numPr>
          <w:ilvl w:val="0"/>
          <w:numId w:val="24"/>
        </w:numPr>
        <w:jc w:val="both"/>
        <w:rPr>
          <w:rFonts w:ascii="Arial" w:eastAsia="Arial" w:hAnsi="Arial" w:cs="Arial"/>
          <w:sz w:val="20"/>
          <w:szCs w:val="20"/>
        </w:rPr>
      </w:pPr>
      <w:r w:rsidRPr="0091571E">
        <w:rPr>
          <w:rFonts w:ascii="Arial" w:eastAsia="Arial" w:hAnsi="Arial" w:cs="Arial"/>
          <w:sz w:val="20"/>
          <w:szCs w:val="20"/>
        </w:rPr>
        <w:t xml:space="preserve">Stimulated the growth of angel syndicates across Scotland. Indeed, this was cited by several interviewees as one of the key achievements. These have then been able, in partnership with SIB, to increase the flow of investment to early stage and growth companies. As one commented </w:t>
      </w:r>
      <w:r w:rsidRPr="0091571E">
        <w:rPr>
          <w:rFonts w:ascii="Arial" w:eastAsia="Arial" w:hAnsi="Arial" w:cs="Arial"/>
          <w:i/>
          <w:iCs/>
          <w:sz w:val="20"/>
          <w:szCs w:val="20"/>
        </w:rPr>
        <w:t>“There would be no syndicate without SIB”</w:t>
      </w:r>
      <w:r w:rsidRPr="0091571E">
        <w:rPr>
          <w:rFonts w:ascii="Arial" w:eastAsia="Arial" w:hAnsi="Arial" w:cs="Arial"/>
          <w:sz w:val="20"/>
          <w:szCs w:val="20"/>
        </w:rPr>
        <w:t>.  It was felt that the creation of a vibrant angel community was looked on with envy from other parts of the United Kingdom; and</w:t>
      </w:r>
    </w:p>
    <w:p w14:paraId="7A7FD2D8" w14:textId="77777777" w:rsidR="00376B3F" w:rsidRPr="0091571E" w:rsidRDefault="642EDC27" w:rsidP="642EDC27">
      <w:pPr>
        <w:pStyle w:val="ListParagraph"/>
        <w:numPr>
          <w:ilvl w:val="0"/>
          <w:numId w:val="24"/>
        </w:numPr>
        <w:jc w:val="both"/>
        <w:rPr>
          <w:rFonts w:ascii="Arial" w:eastAsia="Arial" w:hAnsi="Arial" w:cs="Arial"/>
          <w:sz w:val="20"/>
          <w:szCs w:val="20"/>
        </w:rPr>
      </w:pPr>
      <w:r w:rsidRPr="0091571E">
        <w:rPr>
          <w:rFonts w:ascii="Arial" w:eastAsia="Arial" w:hAnsi="Arial" w:cs="Arial"/>
          <w:sz w:val="20"/>
          <w:szCs w:val="20"/>
        </w:rPr>
        <w:t>Resulted in the original funding gap (of below £1 million) being adequately catered for by angel and other investors’ activities and complementary support from the public sector. However, this is not to say that the gap is “filled” and that public sector support is no longer required. These types of early stage investments are still felt to be high risk and public sector support is still needed if private sector money is to be invested. Without SIB’s ability to share the risk, it was felt that there would be far less private sector investment, fewer deals and more early stage companies that would find it difficult, if not impossible, to raise capital.</w:t>
      </w:r>
    </w:p>
    <w:p w14:paraId="5043CB0F" w14:textId="77777777" w:rsidR="00376B3F" w:rsidRPr="0091571E" w:rsidRDefault="00376B3F" w:rsidP="00376B3F">
      <w:pPr>
        <w:pStyle w:val="ListParagraph"/>
        <w:jc w:val="both"/>
        <w:rPr>
          <w:rFonts w:ascii="Arial" w:hAnsi="Arial" w:cs="Arial"/>
          <w:sz w:val="20"/>
          <w:szCs w:val="20"/>
        </w:rPr>
      </w:pPr>
    </w:p>
    <w:p w14:paraId="0B7B866F" w14:textId="77777777" w:rsidR="00DB2D8E" w:rsidRPr="0091571E" w:rsidRDefault="00376B3F" w:rsidP="642EDC27">
      <w:pPr>
        <w:pStyle w:val="ListParagraph"/>
        <w:ind w:left="0"/>
        <w:jc w:val="both"/>
        <w:rPr>
          <w:rFonts w:ascii="Arial" w:eastAsia="Arial" w:hAnsi="Arial" w:cs="Arial"/>
          <w:sz w:val="20"/>
          <w:szCs w:val="20"/>
        </w:rPr>
      </w:pPr>
      <w:r w:rsidRPr="0091571E">
        <w:rPr>
          <w:rFonts w:ascii="Arial" w:eastAsia="Arial" w:hAnsi="Arial" w:cs="Arial"/>
          <w:sz w:val="20"/>
          <w:szCs w:val="20"/>
        </w:rPr>
        <w:t>3.17</w:t>
      </w:r>
      <w:r w:rsidRPr="0091571E">
        <w:rPr>
          <w:rFonts w:ascii="Arial" w:hAnsi="Arial" w:cs="Arial"/>
          <w:sz w:val="20"/>
          <w:szCs w:val="20"/>
        </w:rPr>
        <w:tab/>
      </w:r>
      <w:r w:rsidR="00DB2D8E" w:rsidRPr="0091571E">
        <w:rPr>
          <w:rFonts w:ascii="Arial" w:eastAsia="Arial" w:hAnsi="Arial" w:cs="Arial"/>
          <w:sz w:val="20"/>
          <w:szCs w:val="20"/>
        </w:rPr>
        <w:t xml:space="preserve">There was, however, felt to now be a new </w:t>
      </w:r>
      <w:r w:rsidR="00C138EF" w:rsidRPr="0091571E">
        <w:rPr>
          <w:rFonts w:ascii="Arial" w:eastAsia="Arial" w:hAnsi="Arial" w:cs="Arial"/>
          <w:sz w:val="20"/>
          <w:szCs w:val="20"/>
        </w:rPr>
        <w:t>gap</w:t>
      </w:r>
      <w:r w:rsidR="00DB2D8E" w:rsidRPr="0091571E">
        <w:rPr>
          <w:rFonts w:ascii="Arial" w:eastAsia="Arial" w:hAnsi="Arial" w:cs="Arial"/>
          <w:sz w:val="20"/>
          <w:szCs w:val="20"/>
        </w:rPr>
        <w:t xml:space="preserve"> </w:t>
      </w:r>
      <w:r w:rsidR="00A62B75" w:rsidRPr="0091571E">
        <w:rPr>
          <w:rFonts w:ascii="Arial" w:eastAsia="Arial" w:hAnsi="Arial" w:cs="Arial"/>
          <w:sz w:val="20"/>
          <w:szCs w:val="20"/>
        </w:rPr>
        <w:t xml:space="preserve">of </w:t>
      </w:r>
      <w:r w:rsidR="00DB2D8E" w:rsidRPr="0091571E">
        <w:rPr>
          <w:rFonts w:ascii="Arial" w:eastAsia="Arial" w:hAnsi="Arial" w:cs="Arial"/>
          <w:sz w:val="20"/>
          <w:szCs w:val="20"/>
        </w:rPr>
        <w:t>£2 million an</w:t>
      </w:r>
      <w:r w:rsidR="00A62B75" w:rsidRPr="0091571E">
        <w:rPr>
          <w:rFonts w:ascii="Arial" w:eastAsia="Arial" w:hAnsi="Arial" w:cs="Arial"/>
          <w:sz w:val="20"/>
          <w:szCs w:val="20"/>
        </w:rPr>
        <w:t xml:space="preserve">d </w:t>
      </w:r>
      <w:r w:rsidR="007B2B45" w:rsidRPr="0091571E">
        <w:rPr>
          <w:rFonts w:ascii="Arial" w:eastAsia="Arial" w:hAnsi="Arial" w:cs="Arial"/>
          <w:sz w:val="20"/>
          <w:szCs w:val="20"/>
        </w:rPr>
        <w:t>above</w:t>
      </w:r>
      <w:r w:rsidR="00A62B75" w:rsidRPr="0091571E">
        <w:rPr>
          <w:rFonts w:ascii="Arial" w:eastAsia="Arial" w:hAnsi="Arial" w:cs="Arial"/>
          <w:sz w:val="20"/>
          <w:szCs w:val="20"/>
        </w:rPr>
        <w:t>.</w:t>
      </w:r>
      <w:r w:rsidR="00DB2D8E" w:rsidRPr="0091571E">
        <w:rPr>
          <w:rFonts w:ascii="Arial" w:eastAsia="Arial" w:hAnsi="Arial" w:cs="Arial"/>
          <w:sz w:val="20"/>
          <w:szCs w:val="20"/>
        </w:rPr>
        <w:t xml:space="preserve"> This to some extent reflects the limited number of Venture Capital companies in Scotland, despite the efforts of SIB to stimulate this market. For many of the angel syndicates this </w:t>
      </w:r>
      <w:r w:rsidR="00AB435D" w:rsidRPr="0091571E">
        <w:rPr>
          <w:rFonts w:ascii="Arial" w:eastAsia="Arial" w:hAnsi="Arial" w:cs="Arial"/>
          <w:sz w:val="20"/>
          <w:szCs w:val="20"/>
        </w:rPr>
        <w:t xml:space="preserve">level of funding </w:t>
      </w:r>
      <w:r w:rsidR="00DB2D8E" w:rsidRPr="0091571E">
        <w:rPr>
          <w:rFonts w:ascii="Arial" w:eastAsia="Arial" w:hAnsi="Arial" w:cs="Arial"/>
          <w:sz w:val="20"/>
          <w:szCs w:val="20"/>
        </w:rPr>
        <w:t>was beyond their resou</w:t>
      </w:r>
      <w:r w:rsidR="00FB2BAE" w:rsidRPr="0091571E">
        <w:rPr>
          <w:rFonts w:ascii="Arial" w:eastAsia="Arial" w:hAnsi="Arial" w:cs="Arial"/>
          <w:sz w:val="20"/>
          <w:szCs w:val="20"/>
        </w:rPr>
        <w:t>rces as well as exposing them to levels of risk that were,</w:t>
      </w:r>
      <w:r w:rsidR="00E36E7F" w:rsidRPr="0091571E">
        <w:rPr>
          <w:rFonts w:ascii="Arial" w:eastAsia="Arial" w:hAnsi="Arial" w:cs="Arial"/>
          <w:sz w:val="20"/>
          <w:szCs w:val="20"/>
        </w:rPr>
        <w:t xml:space="preserve"> </w:t>
      </w:r>
      <w:r w:rsidR="00FB2BAE" w:rsidRPr="0091571E">
        <w:rPr>
          <w:rFonts w:ascii="Arial" w:eastAsia="Arial" w:hAnsi="Arial" w:cs="Arial"/>
          <w:sz w:val="20"/>
          <w:szCs w:val="20"/>
        </w:rPr>
        <w:t xml:space="preserve">perhaps, unacceptably high. </w:t>
      </w:r>
      <w:r w:rsidR="00E36E7F" w:rsidRPr="0091571E">
        <w:rPr>
          <w:rFonts w:ascii="Arial" w:eastAsia="Arial" w:hAnsi="Arial" w:cs="Arial"/>
          <w:sz w:val="20"/>
          <w:szCs w:val="20"/>
        </w:rPr>
        <w:t>At this level</w:t>
      </w:r>
      <w:r w:rsidR="00A90ABC" w:rsidRPr="0091571E">
        <w:rPr>
          <w:rFonts w:ascii="Arial" w:eastAsia="Arial" w:hAnsi="Arial" w:cs="Arial"/>
          <w:sz w:val="20"/>
          <w:szCs w:val="20"/>
        </w:rPr>
        <w:t>,</w:t>
      </w:r>
      <w:r w:rsidR="00E36E7F" w:rsidRPr="0091571E">
        <w:rPr>
          <w:rFonts w:ascii="Arial" w:eastAsia="Arial" w:hAnsi="Arial" w:cs="Arial"/>
          <w:sz w:val="20"/>
          <w:szCs w:val="20"/>
        </w:rPr>
        <w:t xml:space="preserve"> the number of deals is likely to be fewer. However, there is also less public sector funding</w:t>
      </w:r>
      <w:r w:rsidR="007B2B45" w:rsidRPr="0091571E">
        <w:rPr>
          <w:rFonts w:ascii="Arial" w:eastAsia="Arial" w:hAnsi="Arial" w:cs="Arial"/>
          <w:sz w:val="20"/>
          <w:szCs w:val="20"/>
        </w:rPr>
        <w:t>.</w:t>
      </w:r>
      <w:r w:rsidR="00B83F6B" w:rsidRPr="0091571E">
        <w:rPr>
          <w:rFonts w:ascii="Arial" w:eastAsia="Arial" w:hAnsi="Arial" w:cs="Arial"/>
          <w:sz w:val="20"/>
          <w:szCs w:val="20"/>
        </w:rPr>
        <w:t xml:space="preserve"> </w:t>
      </w:r>
      <w:r w:rsidR="007B2B45" w:rsidRPr="0091571E">
        <w:rPr>
          <w:rFonts w:ascii="Arial" w:eastAsia="Arial" w:hAnsi="Arial" w:cs="Arial"/>
          <w:sz w:val="20"/>
          <w:szCs w:val="20"/>
        </w:rPr>
        <w:t xml:space="preserve"> </w:t>
      </w:r>
    </w:p>
    <w:p w14:paraId="07459315" w14:textId="77777777" w:rsidR="00906D6C" w:rsidRPr="0091571E" w:rsidRDefault="00906D6C">
      <w:pPr>
        <w:rPr>
          <w:rFonts w:ascii="Arial" w:hAnsi="Arial" w:cs="Arial"/>
          <w:sz w:val="20"/>
          <w:szCs w:val="20"/>
        </w:rPr>
      </w:pPr>
      <w:r w:rsidRPr="0091571E">
        <w:rPr>
          <w:rFonts w:ascii="Arial" w:hAnsi="Arial" w:cs="Arial"/>
          <w:sz w:val="20"/>
          <w:szCs w:val="20"/>
        </w:rPr>
        <w:br w:type="page"/>
      </w:r>
    </w:p>
    <w:p w14:paraId="3485B564" w14:textId="77777777" w:rsidR="00906D6C" w:rsidRPr="0091571E" w:rsidRDefault="00906D6C" w:rsidP="642EDC27">
      <w:pPr>
        <w:jc w:val="both"/>
        <w:rPr>
          <w:rFonts w:ascii="Arial" w:eastAsia="Arial" w:hAnsi="Arial" w:cs="Arial"/>
          <w:b/>
          <w:bCs/>
          <w:sz w:val="20"/>
          <w:szCs w:val="20"/>
        </w:rPr>
      </w:pPr>
      <w:r w:rsidRPr="0091571E">
        <w:rPr>
          <w:rFonts w:ascii="Arial" w:eastAsia="Arial" w:hAnsi="Arial" w:cs="Arial"/>
          <w:b/>
          <w:bCs/>
          <w:sz w:val="20"/>
          <w:szCs w:val="20"/>
        </w:rPr>
        <w:t>4.</w:t>
      </w:r>
      <w:r w:rsidRPr="0091571E">
        <w:rPr>
          <w:rFonts w:ascii="Arial" w:hAnsi="Arial" w:cs="Arial"/>
          <w:sz w:val="20"/>
          <w:szCs w:val="20"/>
        </w:rPr>
        <w:tab/>
      </w:r>
      <w:r w:rsidRPr="0091571E">
        <w:rPr>
          <w:rFonts w:ascii="Arial" w:eastAsia="Arial" w:hAnsi="Arial" w:cs="Arial"/>
          <w:b/>
          <w:bCs/>
          <w:sz w:val="20"/>
          <w:szCs w:val="20"/>
        </w:rPr>
        <w:t xml:space="preserve">The Funds – </w:t>
      </w:r>
      <w:r w:rsidR="00333A6B" w:rsidRPr="0091571E">
        <w:rPr>
          <w:rFonts w:ascii="Arial" w:eastAsia="Arial" w:hAnsi="Arial" w:cs="Arial"/>
          <w:b/>
          <w:bCs/>
          <w:sz w:val="20"/>
          <w:szCs w:val="20"/>
        </w:rPr>
        <w:t>T</w:t>
      </w:r>
      <w:r w:rsidRPr="0091571E">
        <w:rPr>
          <w:rFonts w:ascii="Arial" w:eastAsia="Arial" w:hAnsi="Arial" w:cs="Arial"/>
          <w:b/>
          <w:bCs/>
          <w:sz w:val="20"/>
          <w:szCs w:val="20"/>
        </w:rPr>
        <w:t>heir Delivery and Effectiveness</w:t>
      </w:r>
    </w:p>
    <w:p w14:paraId="569FE38F" w14:textId="77777777" w:rsidR="00F32D9D" w:rsidRPr="0091571E" w:rsidRDefault="00906D6C" w:rsidP="642EDC27">
      <w:pPr>
        <w:jc w:val="both"/>
        <w:rPr>
          <w:rFonts w:ascii="Arial" w:eastAsia="Arial" w:hAnsi="Arial" w:cs="Arial"/>
          <w:sz w:val="20"/>
          <w:szCs w:val="20"/>
        </w:rPr>
      </w:pPr>
      <w:r w:rsidRPr="0091571E">
        <w:rPr>
          <w:rFonts w:ascii="Arial" w:eastAsia="Arial" w:hAnsi="Arial" w:cs="Arial"/>
          <w:b/>
          <w:bCs/>
          <w:sz w:val="20"/>
          <w:szCs w:val="20"/>
        </w:rPr>
        <w:t>4.1</w:t>
      </w:r>
      <w:r w:rsidRPr="0091571E">
        <w:rPr>
          <w:rFonts w:ascii="Arial" w:hAnsi="Arial" w:cs="Arial"/>
          <w:b/>
          <w:sz w:val="20"/>
          <w:szCs w:val="20"/>
        </w:rPr>
        <w:tab/>
      </w:r>
      <w:r w:rsidR="0018408C" w:rsidRPr="0091571E">
        <w:rPr>
          <w:rFonts w:ascii="Arial" w:eastAsia="Arial" w:hAnsi="Arial" w:cs="Arial"/>
          <w:sz w:val="20"/>
          <w:szCs w:val="20"/>
        </w:rPr>
        <w:t>This S</w:t>
      </w:r>
      <w:r w:rsidRPr="0091571E">
        <w:rPr>
          <w:rFonts w:ascii="Arial" w:eastAsia="Arial" w:hAnsi="Arial" w:cs="Arial"/>
          <w:sz w:val="20"/>
          <w:szCs w:val="20"/>
        </w:rPr>
        <w:t>ection of the review draws together</w:t>
      </w:r>
      <w:r w:rsidR="001E7D38" w:rsidRPr="0091571E">
        <w:rPr>
          <w:rFonts w:ascii="Arial" w:eastAsia="Arial" w:hAnsi="Arial" w:cs="Arial"/>
          <w:sz w:val="20"/>
          <w:szCs w:val="20"/>
        </w:rPr>
        <w:t xml:space="preserve"> and synthesises </w:t>
      </w:r>
      <w:r w:rsidRPr="0091571E">
        <w:rPr>
          <w:rFonts w:ascii="Arial" w:eastAsia="Arial" w:hAnsi="Arial" w:cs="Arial"/>
          <w:sz w:val="20"/>
          <w:szCs w:val="20"/>
        </w:rPr>
        <w:t>the views and opinions of the various interviewees</w:t>
      </w:r>
      <w:r w:rsidR="00595EB7" w:rsidRPr="0091571E">
        <w:rPr>
          <w:rFonts w:ascii="Arial" w:eastAsia="Arial" w:hAnsi="Arial" w:cs="Arial"/>
          <w:sz w:val="20"/>
          <w:szCs w:val="20"/>
        </w:rPr>
        <w:t xml:space="preserve">. </w:t>
      </w:r>
      <w:r w:rsidR="00F32D9D" w:rsidRPr="0091571E">
        <w:rPr>
          <w:rFonts w:ascii="Arial" w:eastAsia="Arial" w:hAnsi="Arial" w:cs="Arial"/>
          <w:sz w:val="20"/>
          <w:szCs w:val="20"/>
        </w:rPr>
        <w:t xml:space="preserve">The starting point is to give a general overview of SIB and the </w:t>
      </w:r>
      <w:r w:rsidR="00917A18" w:rsidRPr="0091571E">
        <w:rPr>
          <w:rFonts w:ascii="Arial" w:eastAsia="Arial" w:hAnsi="Arial" w:cs="Arial"/>
          <w:sz w:val="20"/>
          <w:szCs w:val="20"/>
        </w:rPr>
        <w:t>two</w:t>
      </w:r>
      <w:r w:rsidR="00F32D9D" w:rsidRPr="0091571E">
        <w:rPr>
          <w:rFonts w:ascii="Arial" w:eastAsia="Arial" w:hAnsi="Arial" w:cs="Arial"/>
          <w:sz w:val="20"/>
          <w:szCs w:val="20"/>
        </w:rPr>
        <w:t xml:space="preserve"> Funds.</w:t>
      </w:r>
    </w:p>
    <w:p w14:paraId="06C06082" w14:textId="77777777" w:rsidR="00906D6C"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 xml:space="preserve">Overview   </w:t>
      </w:r>
    </w:p>
    <w:p w14:paraId="4C0F0BD8" w14:textId="77777777" w:rsidR="00F32D9D" w:rsidRPr="0091571E" w:rsidRDefault="00F32D9D" w:rsidP="642EDC27">
      <w:pPr>
        <w:jc w:val="both"/>
        <w:rPr>
          <w:rFonts w:ascii="Arial" w:eastAsia="Arial" w:hAnsi="Arial" w:cs="Arial"/>
          <w:sz w:val="20"/>
          <w:szCs w:val="20"/>
        </w:rPr>
      </w:pPr>
      <w:r w:rsidRPr="0091571E">
        <w:rPr>
          <w:rFonts w:ascii="Arial" w:eastAsia="Arial" w:hAnsi="Arial" w:cs="Arial"/>
          <w:b/>
          <w:bCs/>
          <w:sz w:val="20"/>
          <w:szCs w:val="20"/>
        </w:rPr>
        <w:t>4.2</w:t>
      </w:r>
      <w:r w:rsidRPr="0091571E">
        <w:rPr>
          <w:rFonts w:ascii="Arial" w:hAnsi="Arial" w:cs="Arial"/>
          <w:b/>
          <w:sz w:val="20"/>
          <w:szCs w:val="20"/>
        </w:rPr>
        <w:tab/>
      </w:r>
      <w:r w:rsidR="003C343A" w:rsidRPr="0091571E">
        <w:rPr>
          <w:rFonts w:ascii="Arial" w:eastAsia="Arial" w:hAnsi="Arial" w:cs="Arial"/>
          <w:sz w:val="20"/>
          <w:szCs w:val="20"/>
        </w:rPr>
        <w:t>O</w:t>
      </w:r>
      <w:r w:rsidRPr="0091571E">
        <w:rPr>
          <w:rFonts w:ascii="Arial" w:eastAsia="Arial" w:hAnsi="Arial" w:cs="Arial"/>
          <w:sz w:val="20"/>
          <w:szCs w:val="20"/>
        </w:rPr>
        <w:t>verall levels of satisfaction with SIB and the Funds were very high. It was felt that, i</w:t>
      </w:r>
      <w:r w:rsidR="006D17D3" w:rsidRPr="0091571E">
        <w:rPr>
          <w:rFonts w:ascii="Arial" w:eastAsia="Arial" w:hAnsi="Arial" w:cs="Arial"/>
          <w:sz w:val="20"/>
          <w:szCs w:val="20"/>
        </w:rPr>
        <w:t>n the words of one interviewee:</w:t>
      </w:r>
      <w:r w:rsidR="001812FB" w:rsidRPr="0091571E">
        <w:rPr>
          <w:rFonts w:ascii="Arial" w:eastAsia="Arial" w:hAnsi="Arial" w:cs="Arial"/>
          <w:sz w:val="20"/>
          <w:szCs w:val="20"/>
        </w:rPr>
        <w:t>-</w:t>
      </w:r>
    </w:p>
    <w:p w14:paraId="37BB9A57" w14:textId="77777777" w:rsidR="00F32D9D" w:rsidRPr="0091571E" w:rsidRDefault="642EDC27" w:rsidP="642EDC27">
      <w:pPr>
        <w:jc w:val="both"/>
        <w:rPr>
          <w:rFonts w:ascii="Arial" w:eastAsia="Arial" w:hAnsi="Arial" w:cs="Arial"/>
          <w:i/>
          <w:iCs/>
          <w:sz w:val="20"/>
          <w:szCs w:val="20"/>
        </w:rPr>
      </w:pPr>
      <w:r w:rsidRPr="0091571E">
        <w:rPr>
          <w:rFonts w:ascii="Arial" w:eastAsia="Arial" w:hAnsi="Arial" w:cs="Arial"/>
          <w:i/>
          <w:iCs/>
          <w:sz w:val="20"/>
          <w:szCs w:val="20"/>
        </w:rPr>
        <w:t>“SIB has been instrumental in developing a well-functioning financial ecosystem in Scotland especially in the £0 to £2 million area”.</w:t>
      </w:r>
    </w:p>
    <w:p w14:paraId="32250ED0" w14:textId="77777777" w:rsidR="00F32D9D"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 xml:space="preserve">It was difficult to find capital for start-ups at this level and SIB had been successful at, not only providing additional capital to help to fill the funding gap, but in levering additional investors into this market for the benefit of the wider economy. For example, one company said that although only 8% of its funding had come through SIB this had provided a </w:t>
      </w:r>
      <w:r w:rsidRPr="0091571E">
        <w:rPr>
          <w:rFonts w:ascii="Arial" w:eastAsia="Arial" w:hAnsi="Arial" w:cs="Arial"/>
          <w:i/>
          <w:iCs/>
          <w:sz w:val="20"/>
          <w:szCs w:val="20"/>
        </w:rPr>
        <w:t>“foundation</w:t>
      </w:r>
      <w:r w:rsidRPr="0091571E">
        <w:rPr>
          <w:rFonts w:ascii="Arial" w:eastAsia="Arial" w:hAnsi="Arial" w:cs="Arial"/>
          <w:sz w:val="20"/>
          <w:szCs w:val="20"/>
        </w:rPr>
        <w:t>” for other investors, even though SIB was not the lead investor. It was felt that there was now a reasonable amount of capital at this level, especially in the Central Belt, albeit companies in other parts of Scotland might still find it difficult to raise money. This is not a criticism of SIB, given that its role is to follow the lead of the private sector investors. However, these difficulties in raising capital are recognised by SIB and it has been working on how to overcome them.</w:t>
      </w:r>
    </w:p>
    <w:p w14:paraId="2FEEE12E" w14:textId="77777777" w:rsidR="00A501F8" w:rsidRPr="0091571E" w:rsidRDefault="00F90879" w:rsidP="642EDC27">
      <w:pPr>
        <w:jc w:val="both"/>
        <w:rPr>
          <w:rFonts w:ascii="Arial" w:eastAsia="Arial" w:hAnsi="Arial" w:cs="Arial"/>
          <w:sz w:val="20"/>
          <w:szCs w:val="20"/>
        </w:rPr>
      </w:pPr>
      <w:r w:rsidRPr="0091571E">
        <w:rPr>
          <w:rFonts w:ascii="Arial" w:eastAsia="Arial" w:hAnsi="Arial" w:cs="Arial"/>
          <w:b/>
          <w:bCs/>
          <w:sz w:val="20"/>
          <w:szCs w:val="20"/>
        </w:rPr>
        <w:t>4.3</w:t>
      </w:r>
      <w:r w:rsidRPr="0091571E">
        <w:rPr>
          <w:rFonts w:ascii="Arial" w:hAnsi="Arial" w:cs="Arial"/>
          <w:sz w:val="20"/>
          <w:szCs w:val="20"/>
        </w:rPr>
        <w:tab/>
      </w:r>
      <w:r w:rsidRPr="0091571E">
        <w:rPr>
          <w:rFonts w:ascii="Arial" w:eastAsia="Arial" w:hAnsi="Arial" w:cs="Arial"/>
          <w:sz w:val="20"/>
          <w:szCs w:val="20"/>
        </w:rPr>
        <w:t xml:space="preserve">Having SIB as an investor was seen as giving the company a degree of credibility with other </w:t>
      </w:r>
      <w:r w:rsidR="00270BC7" w:rsidRPr="0091571E">
        <w:rPr>
          <w:rFonts w:ascii="Arial" w:eastAsia="Arial" w:hAnsi="Arial" w:cs="Arial"/>
          <w:sz w:val="20"/>
          <w:szCs w:val="20"/>
        </w:rPr>
        <w:t>investors (</w:t>
      </w:r>
      <w:r w:rsidRPr="0091571E">
        <w:rPr>
          <w:rFonts w:ascii="Arial" w:eastAsia="Arial" w:hAnsi="Arial" w:cs="Arial"/>
          <w:i/>
          <w:iCs/>
          <w:sz w:val="20"/>
          <w:szCs w:val="20"/>
        </w:rPr>
        <w:t>“a badge</w:t>
      </w:r>
      <w:r w:rsidRPr="0091571E">
        <w:rPr>
          <w:rFonts w:ascii="Arial" w:eastAsia="Arial" w:hAnsi="Arial" w:cs="Arial"/>
          <w:sz w:val="20"/>
          <w:szCs w:val="20"/>
        </w:rPr>
        <w:t xml:space="preserve">”) </w:t>
      </w:r>
      <w:r w:rsidR="00E553E1" w:rsidRPr="0091571E">
        <w:rPr>
          <w:rFonts w:ascii="Arial" w:eastAsia="Arial" w:hAnsi="Arial" w:cs="Arial"/>
          <w:sz w:val="20"/>
          <w:szCs w:val="20"/>
        </w:rPr>
        <w:t xml:space="preserve">at both the initial investment stage (given that investments are increasingly syndicated) and when seeking follow-on </w:t>
      </w:r>
      <w:r w:rsidRPr="0091571E">
        <w:rPr>
          <w:rFonts w:ascii="Arial" w:eastAsia="Arial" w:hAnsi="Arial" w:cs="Arial"/>
          <w:sz w:val="20"/>
          <w:szCs w:val="20"/>
        </w:rPr>
        <w:t xml:space="preserve">so that </w:t>
      </w:r>
      <w:r w:rsidR="00E553E1" w:rsidRPr="0091571E">
        <w:rPr>
          <w:rFonts w:ascii="Arial" w:eastAsia="Arial" w:hAnsi="Arial" w:cs="Arial"/>
          <w:sz w:val="20"/>
          <w:szCs w:val="20"/>
        </w:rPr>
        <w:t>others</w:t>
      </w:r>
      <w:r w:rsidRPr="0091571E">
        <w:rPr>
          <w:rFonts w:ascii="Arial" w:eastAsia="Arial" w:hAnsi="Arial" w:cs="Arial"/>
          <w:sz w:val="20"/>
          <w:szCs w:val="20"/>
        </w:rPr>
        <w:t xml:space="preserve"> were then more likely to invest. </w:t>
      </w:r>
      <w:r w:rsidR="007C2AB7" w:rsidRPr="0091571E">
        <w:rPr>
          <w:rFonts w:ascii="Arial" w:eastAsia="Arial" w:hAnsi="Arial" w:cs="Arial"/>
          <w:sz w:val="20"/>
          <w:szCs w:val="20"/>
        </w:rPr>
        <w:t>As one commented:</w:t>
      </w:r>
      <w:r w:rsidR="001812FB" w:rsidRPr="0091571E">
        <w:rPr>
          <w:rFonts w:ascii="Arial" w:eastAsia="Arial" w:hAnsi="Arial" w:cs="Arial"/>
          <w:sz w:val="20"/>
          <w:szCs w:val="20"/>
        </w:rPr>
        <w:t>-</w:t>
      </w:r>
    </w:p>
    <w:p w14:paraId="6931FCD3" w14:textId="77777777" w:rsidR="00A501F8" w:rsidRPr="0091571E" w:rsidRDefault="642EDC27" w:rsidP="642EDC27">
      <w:pPr>
        <w:jc w:val="both"/>
        <w:rPr>
          <w:rFonts w:ascii="Arial" w:eastAsia="Arial" w:hAnsi="Arial" w:cs="Arial"/>
          <w:i/>
          <w:iCs/>
          <w:sz w:val="20"/>
          <w:szCs w:val="20"/>
        </w:rPr>
      </w:pPr>
      <w:r w:rsidRPr="0091571E">
        <w:rPr>
          <w:rFonts w:ascii="Arial" w:eastAsia="Arial" w:hAnsi="Arial" w:cs="Arial"/>
          <w:i/>
          <w:iCs/>
          <w:sz w:val="20"/>
          <w:szCs w:val="20"/>
        </w:rPr>
        <w:t>“SIB is a really effective way of getting other investors interested”.</w:t>
      </w:r>
    </w:p>
    <w:p w14:paraId="52EA9C97" w14:textId="77777777" w:rsidR="00F90879" w:rsidRPr="0091571E" w:rsidRDefault="00A501F8" w:rsidP="642EDC27">
      <w:pPr>
        <w:jc w:val="both"/>
        <w:rPr>
          <w:rFonts w:ascii="Arial" w:eastAsia="Arial" w:hAnsi="Arial" w:cs="Arial"/>
          <w:sz w:val="20"/>
          <w:szCs w:val="20"/>
        </w:rPr>
      </w:pPr>
      <w:r w:rsidRPr="0091571E">
        <w:rPr>
          <w:rFonts w:ascii="Arial" w:eastAsia="Arial" w:hAnsi="Arial" w:cs="Arial"/>
          <w:b/>
          <w:bCs/>
          <w:sz w:val="20"/>
          <w:szCs w:val="20"/>
        </w:rPr>
        <w:t>4.4</w:t>
      </w:r>
      <w:r w:rsidRPr="0091571E">
        <w:rPr>
          <w:rFonts w:ascii="Arial" w:hAnsi="Arial" w:cs="Arial"/>
          <w:sz w:val="20"/>
          <w:szCs w:val="20"/>
        </w:rPr>
        <w:tab/>
      </w:r>
      <w:r w:rsidR="00F90879" w:rsidRPr="0091571E">
        <w:rPr>
          <w:rFonts w:ascii="Arial" w:eastAsia="Arial" w:hAnsi="Arial" w:cs="Arial"/>
          <w:sz w:val="20"/>
          <w:szCs w:val="20"/>
        </w:rPr>
        <w:t>The diligence undertaken for the Venture Fund was seen as part of this “</w:t>
      </w:r>
      <w:r w:rsidR="00270BC7" w:rsidRPr="0091571E">
        <w:rPr>
          <w:rFonts w:ascii="Arial" w:eastAsia="Arial" w:hAnsi="Arial" w:cs="Arial"/>
          <w:sz w:val="20"/>
          <w:szCs w:val="20"/>
        </w:rPr>
        <w:t>accreditation</w:t>
      </w:r>
      <w:r w:rsidR="00750506" w:rsidRPr="0091571E">
        <w:rPr>
          <w:rFonts w:ascii="Arial" w:eastAsia="Arial" w:hAnsi="Arial" w:cs="Arial"/>
          <w:sz w:val="20"/>
          <w:szCs w:val="20"/>
        </w:rPr>
        <w:t>”</w:t>
      </w:r>
      <w:r w:rsidR="00505B3A" w:rsidRPr="0091571E">
        <w:rPr>
          <w:rFonts w:ascii="Arial" w:eastAsia="Arial" w:hAnsi="Arial" w:cs="Arial"/>
          <w:sz w:val="20"/>
          <w:szCs w:val="20"/>
        </w:rPr>
        <w:t xml:space="preserve"> both for the lead investor and for others </w:t>
      </w:r>
      <w:r w:rsidR="007A3043" w:rsidRPr="0091571E">
        <w:rPr>
          <w:rFonts w:ascii="Arial" w:eastAsia="Arial" w:hAnsi="Arial" w:cs="Arial"/>
          <w:sz w:val="20"/>
          <w:szCs w:val="20"/>
        </w:rPr>
        <w:t>who may</w:t>
      </w:r>
      <w:r w:rsidR="00505B3A" w:rsidRPr="0091571E">
        <w:rPr>
          <w:rFonts w:ascii="Arial" w:eastAsia="Arial" w:hAnsi="Arial" w:cs="Arial"/>
          <w:sz w:val="20"/>
          <w:szCs w:val="20"/>
        </w:rPr>
        <w:t xml:space="preserve"> get involved in the </w:t>
      </w:r>
      <w:r w:rsidR="00855540" w:rsidRPr="0091571E">
        <w:rPr>
          <w:rFonts w:ascii="Arial" w:eastAsia="Arial" w:hAnsi="Arial" w:cs="Arial"/>
          <w:sz w:val="20"/>
          <w:szCs w:val="20"/>
        </w:rPr>
        <w:t>deal</w:t>
      </w:r>
      <w:r w:rsidR="00505B3A" w:rsidRPr="0091571E">
        <w:rPr>
          <w:rFonts w:ascii="Arial" w:eastAsia="Arial" w:hAnsi="Arial" w:cs="Arial"/>
          <w:sz w:val="20"/>
          <w:szCs w:val="20"/>
        </w:rPr>
        <w:t>, as</w:t>
      </w:r>
      <w:r w:rsidR="00750506" w:rsidRPr="0091571E">
        <w:rPr>
          <w:rFonts w:ascii="Arial" w:eastAsia="Arial" w:hAnsi="Arial" w:cs="Arial"/>
          <w:sz w:val="20"/>
          <w:szCs w:val="20"/>
        </w:rPr>
        <w:t xml:space="preserve"> this </w:t>
      </w:r>
      <w:r w:rsidR="001E7D38" w:rsidRPr="0091571E">
        <w:rPr>
          <w:rFonts w:ascii="Arial" w:eastAsia="Arial" w:hAnsi="Arial" w:cs="Arial"/>
          <w:sz w:val="20"/>
          <w:szCs w:val="20"/>
        </w:rPr>
        <w:t xml:space="preserve">investor’s </w:t>
      </w:r>
      <w:r w:rsidR="00750506" w:rsidRPr="0091571E">
        <w:rPr>
          <w:rFonts w:ascii="Arial" w:eastAsia="Arial" w:hAnsi="Arial" w:cs="Arial"/>
          <w:sz w:val="20"/>
          <w:szCs w:val="20"/>
        </w:rPr>
        <w:t>comment makes clear</w:t>
      </w:r>
      <w:r w:rsidR="00726472" w:rsidRPr="0091571E">
        <w:rPr>
          <w:rFonts w:ascii="Arial" w:eastAsia="Arial" w:hAnsi="Arial" w:cs="Arial"/>
          <w:sz w:val="20"/>
          <w:szCs w:val="20"/>
        </w:rPr>
        <w:t xml:space="preserve"> </w:t>
      </w:r>
      <w:r w:rsidR="0084771C" w:rsidRPr="0091571E">
        <w:rPr>
          <w:rFonts w:ascii="Arial" w:eastAsia="Arial" w:hAnsi="Arial" w:cs="Arial"/>
          <w:sz w:val="20"/>
          <w:szCs w:val="20"/>
        </w:rPr>
        <w:t>when</w:t>
      </w:r>
      <w:r w:rsidR="00726472" w:rsidRPr="0091571E">
        <w:rPr>
          <w:rFonts w:ascii="Arial" w:eastAsia="Arial" w:hAnsi="Arial" w:cs="Arial"/>
          <w:sz w:val="20"/>
          <w:szCs w:val="20"/>
        </w:rPr>
        <w:t xml:space="preserve"> </w:t>
      </w:r>
      <w:r w:rsidR="0084771C" w:rsidRPr="0091571E">
        <w:rPr>
          <w:rFonts w:ascii="Arial" w:eastAsia="Arial" w:hAnsi="Arial" w:cs="Arial"/>
          <w:sz w:val="20"/>
          <w:szCs w:val="20"/>
        </w:rPr>
        <w:t>referring</w:t>
      </w:r>
      <w:r w:rsidR="00726472" w:rsidRPr="0091571E">
        <w:rPr>
          <w:rFonts w:ascii="Arial" w:eastAsia="Arial" w:hAnsi="Arial" w:cs="Arial"/>
          <w:sz w:val="20"/>
          <w:szCs w:val="20"/>
        </w:rPr>
        <w:t xml:space="preserve"> to follow-on investment</w:t>
      </w:r>
      <w:r w:rsidR="007C2AB7" w:rsidRPr="0091571E">
        <w:rPr>
          <w:rFonts w:ascii="Arial" w:eastAsia="Arial" w:hAnsi="Arial" w:cs="Arial"/>
          <w:sz w:val="20"/>
          <w:szCs w:val="20"/>
        </w:rPr>
        <w:t>:</w:t>
      </w:r>
      <w:r w:rsidR="001812FB" w:rsidRPr="0091571E">
        <w:rPr>
          <w:rFonts w:ascii="Arial" w:eastAsia="Arial" w:hAnsi="Arial" w:cs="Arial"/>
          <w:sz w:val="20"/>
          <w:szCs w:val="20"/>
        </w:rPr>
        <w:t>-</w:t>
      </w:r>
    </w:p>
    <w:p w14:paraId="1D0AFE65" w14:textId="77777777" w:rsidR="00F90879" w:rsidRPr="0091571E" w:rsidRDefault="642EDC27" w:rsidP="642EDC27">
      <w:pPr>
        <w:jc w:val="both"/>
        <w:rPr>
          <w:rFonts w:ascii="Arial" w:eastAsia="Arial" w:hAnsi="Arial" w:cs="Arial"/>
          <w:i/>
          <w:iCs/>
          <w:sz w:val="20"/>
          <w:szCs w:val="20"/>
        </w:rPr>
      </w:pPr>
      <w:r w:rsidRPr="0091571E">
        <w:rPr>
          <w:rFonts w:ascii="Arial" w:eastAsia="Arial" w:hAnsi="Arial" w:cs="Arial"/>
          <w:sz w:val="20"/>
          <w:szCs w:val="20"/>
        </w:rPr>
        <w:t>“</w:t>
      </w:r>
      <w:r w:rsidRPr="0091571E">
        <w:rPr>
          <w:rFonts w:ascii="Arial" w:eastAsia="Arial" w:hAnsi="Arial" w:cs="Arial"/>
          <w:i/>
          <w:iCs/>
          <w:sz w:val="20"/>
          <w:szCs w:val="20"/>
        </w:rPr>
        <w:t>If SIB thought the project was good then that is good enough for us”.</w:t>
      </w:r>
    </w:p>
    <w:p w14:paraId="6F8EE844" w14:textId="77777777" w:rsidR="00F90879" w:rsidRPr="0091571E" w:rsidRDefault="00A501F8" w:rsidP="642EDC27">
      <w:pPr>
        <w:jc w:val="both"/>
        <w:rPr>
          <w:rFonts w:ascii="Arial" w:eastAsia="Arial" w:hAnsi="Arial" w:cs="Arial"/>
          <w:sz w:val="20"/>
          <w:szCs w:val="20"/>
        </w:rPr>
      </w:pPr>
      <w:r w:rsidRPr="0091571E">
        <w:rPr>
          <w:rFonts w:ascii="Arial" w:eastAsia="Arial" w:hAnsi="Arial" w:cs="Arial"/>
          <w:b/>
          <w:bCs/>
          <w:sz w:val="20"/>
          <w:szCs w:val="20"/>
        </w:rPr>
        <w:t>4.5</w:t>
      </w:r>
      <w:r w:rsidR="00F90879" w:rsidRPr="0091571E">
        <w:rPr>
          <w:rFonts w:ascii="Arial" w:hAnsi="Arial" w:cs="Arial"/>
          <w:b/>
          <w:sz w:val="20"/>
          <w:szCs w:val="20"/>
        </w:rPr>
        <w:tab/>
      </w:r>
      <w:r w:rsidR="00F90879" w:rsidRPr="0091571E">
        <w:rPr>
          <w:rFonts w:ascii="Arial" w:eastAsia="Arial" w:hAnsi="Arial" w:cs="Arial"/>
          <w:sz w:val="20"/>
          <w:szCs w:val="20"/>
        </w:rPr>
        <w:t xml:space="preserve">There was recognition that, although investment was critical, the other support that companies </w:t>
      </w:r>
      <w:r w:rsidR="007A3043" w:rsidRPr="0091571E">
        <w:rPr>
          <w:rFonts w:ascii="Arial" w:eastAsia="Arial" w:hAnsi="Arial" w:cs="Arial"/>
          <w:sz w:val="20"/>
          <w:szCs w:val="20"/>
        </w:rPr>
        <w:t>could</w:t>
      </w:r>
      <w:r w:rsidR="00F90879" w:rsidRPr="0091571E">
        <w:rPr>
          <w:rFonts w:ascii="Arial" w:eastAsia="Arial" w:hAnsi="Arial" w:cs="Arial"/>
          <w:sz w:val="20"/>
          <w:szCs w:val="20"/>
        </w:rPr>
        <w:t xml:space="preserve"> receive through SE </w:t>
      </w:r>
      <w:r w:rsidR="00F105A1" w:rsidRPr="0091571E">
        <w:rPr>
          <w:rFonts w:ascii="Arial" w:eastAsia="Arial" w:hAnsi="Arial" w:cs="Arial"/>
          <w:sz w:val="20"/>
          <w:szCs w:val="20"/>
        </w:rPr>
        <w:t xml:space="preserve">and HIE </w:t>
      </w:r>
      <w:r w:rsidR="00F90879" w:rsidRPr="0091571E">
        <w:rPr>
          <w:rFonts w:ascii="Arial" w:eastAsia="Arial" w:hAnsi="Arial" w:cs="Arial"/>
          <w:sz w:val="20"/>
          <w:szCs w:val="20"/>
        </w:rPr>
        <w:t xml:space="preserve">was very significant in ensuring that predicted growth </w:t>
      </w:r>
      <w:r w:rsidR="001E7D38" w:rsidRPr="0091571E">
        <w:rPr>
          <w:rFonts w:ascii="Arial" w:eastAsia="Arial" w:hAnsi="Arial" w:cs="Arial"/>
          <w:sz w:val="20"/>
          <w:szCs w:val="20"/>
        </w:rPr>
        <w:t>was achieved</w:t>
      </w:r>
      <w:r w:rsidR="00F90879" w:rsidRPr="0091571E">
        <w:rPr>
          <w:rFonts w:ascii="Arial" w:eastAsia="Arial" w:hAnsi="Arial" w:cs="Arial"/>
          <w:sz w:val="20"/>
          <w:szCs w:val="20"/>
        </w:rPr>
        <w:t xml:space="preserve">. </w:t>
      </w:r>
      <w:r w:rsidR="001E7D38" w:rsidRPr="0091571E">
        <w:rPr>
          <w:rFonts w:ascii="Arial" w:eastAsia="Arial" w:hAnsi="Arial" w:cs="Arial"/>
          <w:sz w:val="20"/>
          <w:szCs w:val="20"/>
        </w:rPr>
        <w:t xml:space="preserve"> </w:t>
      </w:r>
      <w:r w:rsidR="00F90879" w:rsidRPr="0091571E">
        <w:rPr>
          <w:rFonts w:ascii="Arial" w:eastAsia="Arial" w:hAnsi="Arial" w:cs="Arial"/>
          <w:sz w:val="20"/>
          <w:szCs w:val="20"/>
        </w:rPr>
        <w:t xml:space="preserve">Account Management was singled out for praise on </w:t>
      </w:r>
      <w:r w:rsidR="007A3043" w:rsidRPr="0091571E">
        <w:rPr>
          <w:rFonts w:ascii="Arial" w:eastAsia="Arial" w:hAnsi="Arial" w:cs="Arial"/>
          <w:sz w:val="20"/>
          <w:szCs w:val="20"/>
        </w:rPr>
        <w:t>several</w:t>
      </w:r>
      <w:r w:rsidR="00F90879" w:rsidRPr="0091571E">
        <w:rPr>
          <w:rFonts w:ascii="Arial" w:eastAsia="Arial" w:hAnsi="Arial" w:cs="Arial"/>
          <w:sz w:val="20"/>
          <w:szCs w:val="20"/>
        </w:rPr>
        <w:t xml:space="preserve"> occasions</w:t>
      </w:r>
      <w:r w:rsidR="00E553E1" w:rsidRPr="0091571E">
        <w:rPr>
          <w:rFonts w:ascii="Arial" w:eastAsia="Arial" w:hAnsi="Arial" w:cs="Arial"/>
          <w:sz w:val="20"/>
          <w:szCs w:val="20"/>
        </w:rPr>
        <w:t>, with individual Account Managers</w:t>
      </w:r>
      <w:r w:rsidR="00726472" w:rsidRPr="0091571E">
        <w:rPr>
          <w:rFonts w:ascii="Arial" w:eastAsia="Arial" w:hAnsi="Arial" w:cs="Arial"/>
          <w:sz w:val="20"/>
          <w:szCs w:val="20"/>
        </w:rPr>
        <w:t xml:space="preserve"> often </w:t>
      </w:r>
      <w:r w:rsidR="00E553E1" w:rsidRPr="0091571E">
        <w:rPr>
          <w:rFonts w:ascii="Arial" w:eastAsia="Arial" w:hAnsi="Arial" w:cs="Arial"/>
          <w:sz w:val="20"/>
          <w:szCs w:val="20"/>
        </w:rPr>
        <w:t>being mentioned by name.</w:t>
      </w:r>
    </w:p>
    <w:p w14:paraId="4BA0C89F" w14:textId="77777777" w:rsidR="00A501F8" w:rsidRPr="0091571E" w:rsidRDefault="00A501F8" w:rsidP="642EDC27">
      <w:pPr>
        <w:jc w:val="both"/>
        <w:rPr>
          <w:rFonts w:ascii="Arial" w:eastAsia="Arial" w:hAnsi="Arial" w:cs="Arial"/>
          <w:sz w:val="20"/>
          <w:szCs w:val="20"/>
        </w:rPr>
      </w:pPr>
      <w:r w:rsidRPr="0091571E">
        <w:rPr>
          <w:rFonts w:ascii="Arial" w:eastAsia="Arial" w:hAnsi="Arial" w:cs="Arial"/>
          <w:b/>
          <w:bCs/>
          <w:sz w:val="20"/>
          <w:szCs w:val="20"/>
        </w:rPr>
        <w:t>4.6</w:t>
      </w:r>
      <w:r w:rsidRPr="0091571E">
        <w:rPr>
          <w:rFonts w:ascii="Arial" w:hAnsi="Arial" w:cs="Arial"/>
          <w:sz w:val="20"/>
          <w:szCs w:val="20"/>
        </w:rPr>
        <w:tab/>
      </w:r>
      <w:r w:rsidR="00B0510E" w:rsidRPr="0091571E">
        <w:rPr>
          <w:rFonts w:ascii="Arial" w:eastAsia="Arial" w:hAnsi="Arial" w:cs="Arial"/>
          <w:sz w:val="20"/>
          <w:szCs w:val="20"/>
        </w:rPr>
        <w:t xml:space="preserve"> I</w:t>
      </w:r>
      <w:r w:rsidRPr="0091571E">
        <w:rPr>
          <w:rFonts w:ascii="Arial" w:eastAsia="Arial" w:hAnsi="Arial" w:cs="Arial"/>
          <w:sz w:val="20"/>
          <w:szCs w:val="20"/>
        </w:rPr>
        <w:t xml:space="preserve">nvestment through the Funds had, in </w:t>
      </w:r>
      <w:r w:rsidR="007A3043" w:rsidRPr="0091571E">
        <w:rPr>
          <w:rFonts w:ascii="Arial" w:eastAsia="Arial" w:hAnsi="Arial" w:cs="Arial"/>
          <w:sz w:val="20"/>
          <w:szCs w:val="20"/>
        </w:rPr>
        <w:t>several</w:t>
      </w:r>
      <w:r w:rsidRPr="0091571E">
        <w:rPr>
          <w:rFonts w:ascii="Arial" w:eastAsia="Arial" w:hAnsi="Arial" w:cs="Arial"/>
          <w:sz w:val="20"/>
          <w:szCs w:val="20"/>
        </w:rPr>
        <w:t xml:space="preserve"> instances, been crucial to the development and growth</w:t>
      </w:r>
      <w:r w:rsidR="007C2AB7" w:rsidRPr="0091571E">
        <w:rPr>
          <w:rFonts w:ascii="Arial" w:eastAsia="Arial" w:hAnsi="Arial" w:cs="Arial"/>
          <w:sz w:val="20"/>
          <w:szCs w:val="20"/>
        </w:rPr>
        <w:t xml:space="preserve"> of the investees. For example:</w:t>
      </w:r>
      <w:r w:rsidR="00683FB8" w:rsidRPr="0091571E">
        <w:rPr>
          <w:rFonts w:ascii="Arial" w:eastAsia="Arial" w:hAnsi="Arial" w:cs="Arial"/>
          <w:sz w:val="20"/>
          <w:szCs w:val="20"/>
        </w:rPr>
        <w:t>-</w:t>
      </w:r>
    </w:p>
    <w:p w14:paraId="2A7CDB7E" w14:textId="77777777" w:rsidR="00A501F8" w:rsidRPr="0091571E" w:rsidRDefault="642EDC27" w:rsidP="642EDC27">
      <w:pPr>
        <w:pStyle w:val="ListParagraph"/>
        <w:numPr>
          <w:ilvl w:val="0"/>
          <w:numId w:val="31"/>
        </w:numPr>
        <w:jc w:val="both"/>
        <w:rPr>
          <w:rFonts w:ascii="Arial" w:eastAsia="Arial" w:hAnsi="Arial" w:cs="Arial"/>
          <w:sz w:val="20"/>
          <w:szCs w:val="20"/>
        </w:rPr>
      </w:pPr>
      <w:r w:rsidRPr="0091571E">
        <w:rPr>
          <w:rFonts w:ascii="Arial" w:eastAsia="Arial" w:hAnsi="Arial" w:cs="Arial"/>
          <w:sz w:val="20"/>
          <w:szCs w:val="20"/>
        </w:rPr>
        <w:t>One company felt that SIB’s investments had levered in other money so that the company had been able to grow and was now profitable. Without SIB’s support, it would have taken far longer to reach its current turnover levels and there was a strong probability that the company might have gone into administration;</w:t>
      </w:r>
    </w:p>
    <w:p w14:paraId="7E6EBDB9" w14:textId="77777777" w:rsidR="000D2E3A" w:rsidRPr="0091571E" w:rsidRDefault="642EDC27" w:rsidP="642EDC27">
      <w:pPr>
        <w:pStyle w:val="ListParagraph"/>
        <w:numPr>
          <w:ilvl w:val="0"/>
          <w:numId w:val="31"/>
        </w:numPr>
        <w:jc w:val="both"/>
        <w:rPr>
          <w:rFonts w:ascii="Arial" w:eastAsia="Arial" w:hAnsi="Arial" w:cs="Arial"/>
          <w:sz w:val="20"/>
          <w:szCs w:val="20"/>
        </w:rPr>
      </w:pPr>
      <w:r w:rsidRPr="0091571E">
        <w:rPr>
          <w:rFonts w:ascii="Arial" w:eastAsia="Arial" w:hAnsi="Arial" w:cs="Arial"/>
          <w:sz w:val="20"/>
          <w:szCs w:val="20"/>
        </w:rPr>
        <w:t>Another felt that the company would not have started without SIB’s support as the private sector, on its own, was not willing to fund life science start-ups; and</w:t>
      </w:r>
    </w:p>
    <w:p w14:paraId="13CD60F4" w14:textId="77777777" w:rsidR="006D31A6" w:rsidRPr="0091571E" w:rsidRDefault="642EDC27" w:rsidP="642EDC27">
      <w:pPr>
        <w:pStyle w:val="ListParagraph"/>
        <w:numPr>
          <w:ilvl w:val="0"/>
          <w:numId w:val="31"/>
        </w:numPr>
        <w:jc w:val="both"/>
        <w:rPr>
          <w:rFonts w:ascii="Arial" w:eastAsia="Arial" w:hAnsi="Arial" w:cs="Arial"/>
          <w:sz w:val="20"/>
          <w:szCs w:val="20"/>
        </w:rPr>
      </w:pPr>
      <w:r w:rsidRPr="0091571E">
        <w:rPr>
          <w:rFonts w:ascii="Arial" w:eastAsia="Arial" w:hAnsi="Arial" w:cs="Arial"/>
          <w:sz w:val="20"/>
          <w:szCs w:val="20"/>
        </w:rPr>
        <w:t xml:space="preserve">Another company felt that without SIB it would have had to attempt to raise capital in London and this might have resulted in the company relocating. There was also a risk that this might have taken longer and therefore put the company at risk.  </w:t>
      </w:r>
    </w:p>
    <w:p w14:paraId="1E1AF411" w14:textId="77777777" w:rsidR="00270BC7"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 xml:space="preserve">There is therefore clear evidence of additionality, both time and absolute, so that SIB is making things happen that would otherwise not occur. </w:t>
      </w:r>
    </w:p>
    <w:p w14:paraId="39EC4DF1" w14:textId="77777777" w:rsidR="00270BC7" w:rsidRPr="0091571E" w:rsidRDefault="00270BC7" w:rsidP="642EDC27">
      <w:pPr>
        <w:jc w:val="both"/>
        <w:rPr>
          <w:rFonts w:ascii="Arial" w:eastAsia="Arial" w:hAnsi="Arial" w:cs="Arial"/>
          <w:sz w:val="20"/>
          <w:szCs w:val="20"/>
        </w:rPr>
      </w:pPr>
      <w:r w:rsidRPr="0091571E">
        <w:rPr>
          <w:rFonts w:ascii="Arial" w:eastAsia="Arial" w:hAnsi="Arial" w:cs="Arial"/>
          <w:b/>
          <w:bCs/>
          <w:sz w:val="20"/>
          <w:szCs w:val="20"/>
        </w:rPr>
        <w:t>4.7</w:t>
      </w:r>
      <w:r w:rsidRPr="0091571E">
        <w:rPr>
          <w:rFonts w:ascii="Arial" w:hAnsi="Arial" w:cs="Arial"/>
          <w:sz w:val="20"/>
          <w:szCs w:val="20"/>
        </w:rPr>
        <w:tab/>
      </w:r>
      <w:r w:rsidR="001812FB" w:rsidRPr="0091571E">
        <w:rPr>
          <w:rFonts w:ascii="Arial" w:eastAsia="Arial" w:hAnsi="Arial" w:cs="Arial"/>
          <w:sz w:val="20"/>
          <w:szCs w:val="20"/>
        </w:rPr>
        <w:t>However,</w:t>
      </w:r>
      <w:r w:rsidR="003B697D" w:rsidRPr="0091571E">
        <w:rPr>
          <w:rFonts w:ascii="Arial" w:eastAsia="Arial" w:hAnsi="Arial" w:cs="Arial"/>
          <w:sz w:val="20"/>
          <w:szCs w:val="20"/>
        </w:rPr>
        <w:t xml:space="preserve"> </w:t>
      </w:r>
      <w:r w:rsidR="000D7046" w:rsidRPr="0091571E">
        <w:rPr>
          <w:rFonts w:ascii="Arial" w:eastAsia="Arial" w:hAnsi="Arial" w:cs="Arial"/>
          <w:sz w:val="20"/>
          <w:szCs w:val="20"/>
        </w:rPr>
        <w:t>interviewees</w:t>
      </w:r>
      <w:r w:rsidR="000C3B3D" w:rsidRPr="0091571E">
        <w:rPr>
          <w:rFonts w:ascii="Arial" w:eastAsia="Arial" w:hAnsi="Arial" w:cs="Arial"/>
          <w:sz w:val="20"/>
          <w:szCs w:val="20"/>
        </w:rPr>
        <w:t xml:space="preserve"> felt there were a number of </w:t>
      </w:r>
      <w:r w:rsidR="00FF1F34" w:rsidRPr="0091571E">
        <w:rPr>
          <w:rFonts w:ascii="Arial" w:eastAsia="Arial" w:hAnsi="Arial" w:cs="Arial"/>
          <w:sz w:val="20"/>
          <w:szCs w:val="20"/>
        </w:rPr>
        <w:t xml:space="preserve">issues: </w:t>
      </w:r>
    </w:p>
    <w:p w14:paraId="62A3ED0E" w14:textId="77777777" w:rsidR="00595EB7" w:rsidRPr="0091571E" w:rsidRDefault="00270BC7" w:rsidP="642EDC27">
      <w:pPr>
        <w:pStyle w:val="CommentText"/>
        <w:numPr>
          <w:ilvl w:val="0"/>
          <w:numId w:val="39"/>
        </w:numPr>
        <w:spacing w:after="120" w:line="276" w:lineRule="auto"/>
        <w:jc w:val="both"/>
        <w:rPr>
          <w:rFonts w:ascii="Arial" w:eastAsia="Arial" w:hAnsi="Arial" w:cs="Arial"/>
        </w:rPr>
      </w:pPr>
      <w:bookmarkStart w:id="1" w:name="_Hlk506537284"/>
      <w:r w:rsidRPr="0091571E">
        <w:rPr>
          <w:rFonts w:ascii="Arial" w:eastAsia="Arial" w:hAnsi="Arial" w:cs="Arial"/>
        </w:rPr>
        <w:t xml:space="preserve">In terms of the Funds, there was concern </w:t>
      </w:r>
      <w:r w:rsidR="006D31A6" w:rsidRPr="0091571E">
        <w:rPr>
          <w:rFonts w:ascii="Arial" w:eastAsia="Arial" w:hAnsi="Arial" w:cs="Arial"/>
        </w:rPr>
        <w:t>from</w:t>
      </w:r>
      <w:r w:rsidR="002D1F99" w:rsidRPr="0091571E">
        <w:rPr>
          <w:rFonts w:ascii="Arial" w:eastAsia="Arial" w:hAnsi="Arial" w:cs="Arial"/>
        </w:rPr>
        <w:t xml:space="preserve"> some</w:t>
      </w:r>
      <w:r w:rsidR="006D31A6" w:rsidRPr="0091571E">
        <w:rPr>
          <w:rFonts w:ascii="Arial" w:eastAsia="Arial" w:hAnsi="Arial" w:cs="Arial"/>
        </w:rPr>
        <w:t xml:space="preserve"> stakeholders </w:t>
      </w:r>
      <w:r w:rsidRPr="0091571E">
        <w:rPr>
          <w:rFonts w:ascii="Arial" w:eastAsia="Arial" w:hAnsi="Arial" w:cs="Arial"/>
        </w:rPr>
        <w:t xml:space="preserve">that too great a proportion of SIB’s investment was going into follow-on </w:t>
      </w:r>
      <w:r w:rsidR="001E7D38" w:rsidRPr="0091571E">
        <w:rPr>
          <w:rFonts w:ascii="Arial" w:eastAsia="Arial" w:hAnsi="Arial" w:cs="Arial"/>
        </w:rPr>
        <w:t xml:space="preserve">investment </w:t>
      </w:r>
      <w:r w:rsidRPr="0091571E">
        <w:rPr>
          <w:rFonts w:ascii="Arial" w:eastAsia="Arial" w:hAnsi="Arial" w:cs="Arial"/>
        </w:rPr>
        <w:t>rather than supporting new companies</w:t>
      </w:r>
      <w:r w:rsidR="00A764D8" w:rsidRPr="0091571E">
        <w:rPr>
          <w:rFonts w:ascii="Arial" w:eastAsia="Arial" w:hAnsi="Arial" w:cs="Arial"/>
        </w:rPr>
        <w:t>, al</w:t>
      </w:r>
      <w:r w:rsidR="009B1AC0" w:rsidRPr="0091571E">
        <w:rPr>
          <w:rFonts w:ascii="Arial" w:eastAsia="Arial" w:hAnsi="Arial" w:cs="Arial"/>
        </w:rPr>
        <w:t>beit this view assumes that there is unsatisfied demand from businesses with viable investment propositions which there is no evidence for</w:t>
      </w:r>
      <w:r w:rsidR="000718F5" w:rsidRPr="0091571E">
        <w:rPr>
          <w:rFonts w:ascii="Arial" w:eastAsia="Arial" w:hAnsi="Arial" w:cs="Arial"/>
        </w:rPr>
        <w:t>.</w:t>
      </w:r>
      <w:r w:rsidR="009B1AC0" w:rsidRPr="0091571E">
        <w:rPr>
          <w:rFonts w:ascii="Arial" w:eastAsia="Arial" w:hAnsi="Arial" w:cs="Arial"/>
        </w:rPr>
        <w:t xml:space="preserve"> </w:t>
      </w:r>
    </w:p>
    <w:p w14:paraId="631C7472" w14:textId="500CAA7E" w:rsidR="001D242A" w:rsidRPr="0091571E" w:rsidRDefault="642EDC27" w:rsidP="0091571E">
      <w:pPr>
        <w:pStyle w:val="CommentText"/>
        <w:numPr>
          <w:ilvl w:val="0"/>
          <w:numId w:val="39"/>
        </w:numPr>
        <w:spacing w:after="120" w:line="276" w:lineRule="auto"/>
        <w:jc w:val="both"/>
        <w:rPr>
          <w:rFonts w:ascii="Arial" w:eastAsia="Arial" w:hAnsi="Arial" w:cs="Arial"/>
        </w:rPr>
      </w:pPr>
      <w:r w:rsidRPr="0091571E">
        <w:rPr>
          <w:rFonts w:ascii="Arial" w:eastAsia="Arial" w:hAnsi="Arial" w:cs="Arial"/>
        </w:rPr>
        <w:t>The perception was that in some instances SIB followed-on to avoid dilution, protecting its position rather than because of a continued funding gap. There was feedback (from investors and investees) that SIB’s support at times was not always needed: the investment may in some cases have been sourced from the private sector. It was beyond the scope of this Review to assess the extent to which alternative sources of funding were a viable option, for example it may be that those who felt that alternative sources of investment were possible may be underestimating the difficulties and costs of doing this. Those expressing this view were not saying that follow-on should not be done as there was recognition that in a company’s early stages it was often vital, with SIB’s involvement giving confidence to other investors.  As outlined earlier (Paragraph 1.3) the Funds operate under the Market Economy Operator Principle (MEOP) and so are required to operate on a commercial basis under State Aid guidelines. This means that whilst SIB will only invest into a company for the first time where there is an identified funding gap, it requires to act in a commercial manner when establishing the need for further, follow on investment. This means that the Funds are required to further invest into a company (alongside partners) if there is a commercial case, even if other investors may be willing to fill any gap. Better communications about this to partners and stakeholders may be needed;</w:t>
      </w:r>
    </w:p>
    <w:bookmarkEnd w:id="1"/>
    <w:p w14:paraId="540B80E9" w14:textId="77777777" w:rsidR="00270BC7" w:rsidRPr="0091571E" w:rsidRDefault="642EDC27" w:rsidP="642EDC27">
      <w:pPr>
        <w:pStyle w:val="ListParagraph"/>
        <w:numPr>
          <w:ilvl w:val="0"/>
          <w:numId w:val="32"/>
        </w:numPr>
        <w:jc w:val="both"/>
        <w:rPr>
          <w:rFonts w:ascii="Arial" w:eastAsia="Arial" w:hAnsi="Arial" w:cs="Arial"/>
          <w:sz w:val="20"/>
          <w:szCs w:val="20"/>
        </w:rPr>
      </w:pPr>
      <w:r w:rsidRPr="0091571E">
        <w:rPr>
          <w:rFonts w:ascii="Arial" w:eastAsia="Arial" w:hAnsi="Arial" w:cs="Arial"/>
          <w:sz w:val="20"/>
          <w:szCs w:val="20"/>
        </w:rPr>
        <w:t>Some of those expressing concerns about this linked these to the perceived need to have a clear exit strategy and their view that there should be more rigorous “w</w:t>
      </w:r>
      <w:r w:rsidRPr="0091571E">
        <w:rPr>
          <w:rFonts w:ascii="Arial" w:eastAsia="Arial" w:hAnsi="Arial" w:cs="Arial"/>
          <w:i/>
          <w:iCs/>
          <w:sz w:val="20"/>
          <w:szCs w:val="20"/>
        </w:rPr>
        <w:t>eeding</w:t>
      </w:r>
      <w:r w:rsidRPr="0091571E">
        <w:rPr>
          <w:rFonts w:ascii="Arial" w:eastAsia="Arial" w:hAnsi="Arial" w:cs="Arial"/>
          <w:sz w:val="20"/>
          <w:szCs w:val="20"/>
        </w:rPr>
        <w:t xml:space="preserve">” of the portfolio, it being felt that too many investments were not performing especially well and could be offloaded (albeit this was not a view for which evidence could be cited). It is also accepted that there may be a reputational risk of doing this, especially if the co-investors continue to provide support, as well as potential political pressure not to exit; and   </w:t>
      </w:r>
    </w:p>
    <w:p w14:paraId="6537F28F" w14:textId="77777777" w:rsidR="0071321A" w:rsidRPr="0091571E" w:rsidRDefault="0071321A" w:rsidP="0071321A">
      <w:pPr>
        <w:pStyle w:val="ListParagraph"/>
        <w:jc w:val="both"/>
        <w:rPr>
          <w:rFonts w:ascii="Arial" w:hAnsi="Arial" w:cs="Arial"/>
          <w:sz w:val="20"/>
          <w:szCs w:val="20"/>
        </w:rPr>
      </w:pPr>
    </w:p>
    <w:p w14:paraId="21335827" w14:textId="77777777" w:rsidR="00270BC7" w:rsidRPr="0091571E" w:rsidRDefault="642EDC27" w:rsidP="642EDC27">
      <w:pPr>
        <w:pStyle w:val="ListParagraph"/>
        <w:numPr>
          <w:ilvl w:val="0"/>
          <w:numId w:val="32"/>
        </w:numPr>
        <w:jc w:val="both"/>
        <w:rPr>
          <w:rFonts w:ascii="Arial" w:eastAsia="Arial" w:hAnsi="Arial" w:cs="Arial"/>
          <w:sz w:val="20"/>
          <w:szCs w:val="20"/>
        </w:rPr>
      </w:pPr>
      <w:r w:rsidRPr="0091571E">
        <w:rPr>
          <w:rFonts w:ascii="Arial" w:eastAsia="Arial" w:hAnsi="Arial" w:cs="Arial"/>
          <w:sz w:val="20"/>
          <w:szCs w:val="20"/>
        </w:rPr>
        <w:t>In terms of the wider investment community there were two areas of concern noted:-</w:t>
      </w:r>
    </w:p>
    <w:p w14:paraId="47101661" w14:textId="77777777" w:rsidR="00270BC7" w:rsidRPr="0091571E" w:rsidRDefault="642EDC27" w:rsidP="642EDC27">
      <w:pPr>
        <w:pStyle w:val="ListParagraph"/>
        <w:numPr>
          <w:ilvl w:val="1"/>
          <w:numId w:val="32"/>
        </w:numPr>
        <w:jc w:val="both"/>
        <w:rPr>
          <w:rFonts w:ascii="Arial" w:eastAsia="Arial" w:hAnsi="Arial" w:cs="Arial"/>
          <w:sz w:val="20"/>
          <w:szCs w:val="20"/>
        </w:rPr>
      </w:pPr>
      <w:r w:rsidRPr="0091571E">
        <w:rPr>
          <w:rFonts w:ascii="Arial" w:eastAsia="Arial" w:hAnsi="Arial" w:cs="Arial"/>
          <w:sz w:val="20"/>
          <w:szCs w:val="20"/>
        </w:rPr>
        <w:t>The limited capacity that some angel syndicates had both to provide investment (new and follow-on) and to facilitate company growth. Some felt that these syndicates tended to want to control the companies they invested in, something that was not necessarily in the companies’ best long term interests; and</w:t>
      </w:r>
    </w:p>
    <w:p w14:paraId="533611C5" w14:textId="77777777" w:rsidR="00673309" w:rsidRPr="0091571E" w:rsidRDefault="642EDC27" w:rsidP="642EDC27">
      <w:pPr>
        <w:pStyle w:val="ListParagraph"/>
        <w:numPr>
          <w:ilvl w:val="1"/>
          <w:numId w:val="32"/>
        </w:numPr>
        <w:jc w:val="both"/>
        <w:rPr>
          <w:rFonts w:ascii="Arial" w:eastAsia="Arial" w:hAnsi="Arial" w:cs="Arial"/>
          <w:sz w:val="20"/>
          <w:szCs w:val="20"/>
        </w:rPr>
      </w:pPr>
      <w:r w:rsidRPr="0091571E">
        <w:rPr>
          <w:rFonts w:ascii="Arial" w:eastAsia="Arial" w:hAnsi="Arial" w:cs="Arial"/>
          <w:sz w:val="20"/>
          <w:szCs w:val="20"/>
        </w:rPr>
        <w:t xml:space="preserve">The lack of </w:t>
      </w:r>
      <w:r w:rsidRPr="0091571E">
        <w:rPr>
          <w:rFonts w:ascii="Arial" w:eastAsia="Arial" w:hAnsi="Arial" w:cs="Arial"/>
          <w:i/>
          <w:iCs/>
          <w:sz w:val="20"/>
          <w:szCs w:val="20"/>
        </w:rPr>
        <w:t>a “critical mass of investors”</w:t>
      </w:r>
      <w:r w:rsidRPr="0091571E">
        <w:rPr>
          <w:rFonts w:ascii="Arial" w:eastAsia="Arial" w:hAnsi="Arial" w:cs="Arial"/>
          <w:sz w:val="20"/>
          <w:szCs w:val="20"/>
        </w:rPr>
        <w:t xml:space="preserve"> in Scotland. Although it was recognised that SIB and LINC had been very effective in growing the angel community and there were now several Venture Companies in Scotland (for example Maven, Panoramic and Epidarex), it was felt that there were still not enough.  For investments beyond a level generally said to be £2 to £10 million (although some put the lower limit higher), companies had to go to London. This view was not universal. One investor said that VCs regularly trawled Scotland looking for opportunities whilst another felt that a good idea linked to a sound management team would always secure funding. However, these were minority views.</w:t>
      </w:r>
    </w:p>
    <w:p w14:paraId="2DA93A49" w14:textId="77777777" w:rsidR="00306670" w:rsidRPr="0091571E" w:rsidRDefault="00673309" w:rsidP="642EDC27">
      <w:pPr>
        <w:jc w:val="both"/>
        <w:rPr>
          <w:rFonts w:ascii="Arial" w:eastAsia="Arial" w:hAnsi="Arial" w:cs="Arial"/>
          <w:sz w:val="20"/>
          <w:szCs w:val="20"/>
        </w:rPr>
      </w:pPr>
      <w:r w:rsidRPr="0091571E">
        <w:rPr>
          <w:rFonts w:ascii="Arial" w:eastAsia="Arial" w:hAnsi="Arial" w:cs="Arial"/>
          <w:b/>
          <w:bCs/>
          <w:sz w:val="20"/>
          <w:szCs w:val="20"/>
        </w:rPr>
        <w:t>4.8</w:t>
      </w:r>
      <w:r w:rsidRPr="0091571E">
        <w:rPr>
          <w:rFonts w:ascii="Arial" w:hAnsi="Arial" w:cs="Arial"/>
          <w:sz w:val="20"/>
          <w:szCs w:val="20"/>
        </w:rPr>
        <w:tab/>
      </w:r>
      <w:r w:rsidR="007A3043" w:rsidRPr="0091571E">
        <w:rPr>
          <w:rFonts w:ascii="Arial" w:eastAsia="Arial" w:hAnsi="Arial" w:cs="Arial"/>
          <w:sz w:val="20"/>
          <w:szCs w:val="20"/>
        </w:rPr>
        <w:t>Many</w:t>
      </w:r>
      <w:r w:rsidRPr="0091571E">
        <w:rPr>
          <w:rFonts w:ascii="Arial" w:eastAsia="Arial" w:hAnsi="Arial" w:cs="Arial"/>
          <w:sz w:val="20"/>
          <w:szCs w:val="20"/>
        </w:rPr>
        <w:t xml:space="preserve"> investors and investees had wide experience of the United Kingdom and other investment markets. The consensus was that the</w:t>
      </w:r>
      <w:r w:rsidR="001E7D38" w:rsidRPr="0091571E">
        <w:rPr>
          <w:rFonts w:ascii="Arial" w:eastAsia="Arial" w:hAnsi="Arial" w:cs="Arial"/>
          <w:sz w:val="20"/>
          <w:szCs w:val="20"/>
        </w:rPr>
        <w:t xml:space="preserve"> Scottish</w:t>
      </w:r>
      <w:r w:rsidRPr="0091571E">
        <w:rPr>
          <w:rFonts w:ascii="Arial" w:eastAsia="Arial" w:hAnsi="Arial" w:cs="Arial"/>
          <w:sz w:val="20"/>
          <w:szCs w:val="20"/>
        </w:rPr>
        <w:t xml:space="preserve"> co-investment model worked exceptionally well, levering additional resources and investors into the market</w:t>
      </w:r>
      <w:r w:rsidR="00504A7A" w:rsidRPr="0091571E">
        <w:rPr>
          <w:rFonts w:ascii="Arial" w:eastAsia="Arial" w:hAnsi="Arial" w:cs="Arial"/>
          <w:sz w:val="20"/>
          <w:szCs w:val="20"/>
        </w:rPr>
        <w:t xml:space="preserve"> as well as providing gap funding</w:t>
      </w:r>
      <w:r w:rsidRPr="0091571E">
        <w:rPr>
          <w:rFonts w:ascii="Arial" w:eastAsia="Arial" w:hAnsi="Arial" w:cs="Arial"/>
          <w:sz w:val="20"/>
          <w:szCs w:val="20"/>
        </w:rPr>
        <w:t>.  SIB was felt to be far more pro-active than other public sector investment banks and the link to the wider services provided by SE</w:t>
      </w:r>
      <w:r w:rsidR="00F105A1" w:rsidRPr="0091571E">
        <w:rPr>
          <w:rFonts w:ascii="Arial" w:eastAsia="Arial" w:hAnsi="Arial" w:cs="Arial"/>
          <w:sz w:val="20"/>
          <w:szCs w:val="20"/>
        </w:rPr>
        <w:t xml:space="preserve"> and HIE</w:t>
      </w:r>
      <w:r w:rsidRPr="0091571E">
        <w:rPr>
          <w:rFonts w:ascii="Arial" w:eastAsia="Arial" w:hAnsi="Arial" w:cs="Arial"/>
          <w:sz w:val="20"/>
          <w:szCs w:val="20"/>
        </w:rPr>
        <w:t xml:space="preserve"> meant that holistic supp</w:t>
      </w:r>
      <w:r w:rsidR="00750506" w:rsidRPr="0091571E">
        <w:rPr>
          <w:rFonts w:ascii="Arial" w:eastAsia="Arial" w:hAnsi="Arial" w:cs="Arial"/>
          <w:sz w:val="20"/>
          <w:szCs w:val="20"/>
        </w:rPr>
        <w:t>ort was available to investees</w:t>
      </w:r>
      <w:r w:rsidR="0036526F" w:rsidRPr="0091571E">
        <w:rPr>
          <w:rFonts w:ascii="Arial" w:eastAsia="Arial" w:hAnsi="Arial" w:cs="Arial"/>
          <w:sz w:val="20"/>
          <w:szCs w:val="20"/>
        </w:rPr>
        <w:t xml:space="preserve">. This was </w:t>
      </w:r>
      <w:r w:rsidR="00183B82" w:rsidRPr="0091571E">
        <w:rPr>
          <w:rFonts w:ascii="Arial" w:eastAsia="Arial" w:hAnsi="Arial" w:cs="Arial"/>
          <w:sz w:val="20"/>
          <w:szCs w:val="20"/>
        </w:rPr>
        <w:t>seen as being</w:t>
      </w:r>
      <w:r w:rsidRPr="0091571E">
        <w:rPr>
          <w:rFonts w:ascii="Arial" w:eastAsia="Arial" w:hAnsi="Arial" w:cs="Arial"/>
          <w:sz w:val="20"/>
          <w:szCs w:val="20"/>
        </w:rPr>
        <w:t xml:space="preserve"> unique in the UK</w:t>
      </w:r>
      <w:r w:rsidR="007C63B4" w:rsidRPr="0091571E">
        <w:rPr>
          <w:rFonts w:ascii="Arial" w:eastAsia="Arial" w:hAnsi="Arial" w:cs="Arial"/>
          <w:sz w:val="20"/>
          <w:szCs w:val="20"/>
        </w:rPr>
        <w:t>, with companies being able to access grants, investment and wider business support</w:t>
      </w:r>
      <w:r w:rsidRPr="0091571E">
        <w:rPr>
          <w:rFonts w:ascii="Arial" w:eastAsia="Arial" w:hAnsi="Arial" w:cs="Arial"/>
          <w:sz w:val="20"/>
          <w:szCs w:val="20"/>
        </w:rPr>
        <w:t xml:space="preserve">. </w:t>
      </w:r>
    </w:p>
    <w:p w14:paraId="30804358" w14:textId="77777777" w:rsidR="00270BC7" w:rsidRPr="0091571E" w:rsidRDefault="00306670" w:rsidP="642EDC27">
      <w:pPr>
        <w:spacing w:after="120"/>
        <w:jc w:val="both"/>
        <w:rPr>
          <w:rFonts w:ascii="Arial" w:eastAsia="Arial" w:hAnsi="Arial" w:cs="Arial"/>
          <w:sz w:val="20"/>
          <w:szCs w:val="20"/>
        </w:rPr>
      </w:pPr>
      <w:r w:rsidRPr="0091571E">
        <w:rPr>
          <w:rFonts w:ascii="Arial" w:eastAsia="Arial" w:hAnsi="Arial" w:cs="Arial"/>
          <w:b/>
          <w:bCs/>
          <w:sz w:val="20"/>
          <w:szCs w:val="20"/>
        </w:rPr>
        <w:t>4.9</w:t>
      </w:r>
      <w:r w:rsidRPr="0091571E">
        <w:rPr>
          <w:rFonts w:ascii="Arial" w:hAnsi="Arial" w:cs="Arial"/>
          <w:sz w:val="20"/>
          <w:szCs w:val="20"/>
        </w:rPr>
        <w:tab/>
      </w:r>
      <w:r w:rsidR="00673309" w:rsidRPr="0091571E">
        <w:rPr>
          <w:rFonts w:ascii="Arial" w:eastAsia="Arial" w:hAnsi="Arial" w:cs="Arial"/>
          <w:sz w:val="20"/>
          <w:szCs w:val="20"/>
        </w:rPr>
        <w:t>Underpinning this model was the quality of the staff, both in SIB and elsewhere within SE</w:t>
      </w:r>
      <w:r w:rsidR="00F105A1" w:rsidRPr="0091571E">
        <w:rPr>
          <w:rFonts w:ascii="Arial" w:eastAsia="Arial" w:hAnsi="Arial" w:cs="Arial"/>
          <w:sz w:val="20"/>
          <w:szCs w:val="20"/>
        </w:rPr>
        <w:t xml:space="preserve"> and HIE</w:t>
      </w:r>
      <w:r w:rsidR="00673309" w:rsidRPr="0091571E">
        <w:rPr>
          <w:rFonts w:ascii="Arial" w:eastAsia="Arial" w:hAnsi="Arial" w:cs="Arial"/>
          <w:sz w:val="20"/>
          <w:szCs w:val="20"/>
        </w:rPr>
        <w:t>.</w:t>
      </w:r>
      <w:r w:rsidR="00183B82" w:rsidRPr="0091571E">
        <w:rPr>
          <w:rFonts w:ascii="Arial" w:eastAsia="Arial" w:hAnsi="Arial" w:cs="Arial"/>
          <w:sz w:val="20"/>
          <w:szCs w:val="20"/>
        </w:rPr>
        <w:t xml:space="preserve"> T</w:t>
      </w:r>
      <w:r w:rsidRPr="0091571E">
        <w:rPr>
          <w:rFonts w:ascii="Arial" w:eastAsia="Arial" w:hAnsi="Arial" w:cs="Arial"/>
          <w:sz w:val="20"/>
          <w:szCs w:val="20"/>
        </w:rPr>
        <w:t xml:space="preserve">here was strong </w:t>
      </w:r>
      <w:r w:rsidR="00855540" w:rsidRPr="0091571E">
        <w:rPr>
          <w:rFonts w:ascii="Arial" w:eastAsia="Arial" w:hAnsi="Arial" w:cs="Arial"/>
          <w:sz w:val="20"/>
          <w:szCs w:val="20"/>
        </w:rPr>
        <w:t>praise</w:t>
      </w:r>
      <w:r w:rsidRPr="0091571E">
        <w:rPr>
          <w:rFonts w:ascii="Arial" w:eastAsia="Arial" w:hAnsi="Arial" w:cs="Arial"/>
          <w:sz w:val="20"/>
          <w:szCs w:val="20"/>
        </w:rPr>
        <w:t xml:space="preserve"> for the SIB Transaction Staff</w:t>
      </w:r>
      <w:r w:rsidR="00C21DCE" w:rsidRPr="0091571E">
        <w:rPr>
          <w:rFonts w:ascii="Arial" w:eastAsia="Arial" w:hAnsi="Arial" w:cs="Arial"/>
          <w:sz w:val="20"/>
          <w:szCs w:val="20"/>
        </w:rPr>
        <w:t xml:space="preserve">. </w:t>
      </w:r>
      <w:r w:rsidRPr="0091571E">
        <w:rPr>
          <w:rFonts w:ascii="Arial" w:eastAsia="Arial" w:hAnsi="Arial" w:cs="Arial"/>
          <w:sz w:val="20"/>
          <w:szCs w:val="20"/>
        </w:rPr>
        <w:t>The</w:t>
      </w:r>
      <w:r w:rsidR="00C21DCE" w:rsidRPr="0091571E">
        <w:rPr>
          <w:rFonts w:ascii="Arial" w:eastAsia="Arial" w:hAnsi="Arial" w:cs="Arial"/>
          <w:sz w:val="20"/>
          <w:szCs w:val="20"/>
        </w:rPr>
        <w:t>re was less available</w:t>
      </w:r>
      <w:r w:rsidRPr="0091571E">
        <w:rPr>
          <w:rFonts w:ascii="Arial" w:eastAsia="Arial" w:hAnsi="Arial" w:cs="Arial"/>
          <w:sz w:val="20"/>
          <w:szCs w:val="20"/>
        </w:rPr>
        <w:t xml:space="preserve"> feedback for the Portfolio </w:t>
      </w:r>
      <w:r w:rsidR="00183B82" w:rsidRPr="0091571E">
        <w:rPr>
          <w:rFonts w:ascii="Arial" w:eastAsia="Arial" w:hAnsi="Arial" w:cs="Arial"/>
          <w:sz w:val="20"/>
          <w:szCs w:val="20"/>
        </w:rPr>
        <w:t xml:space="preserve">Specialists </w:t>
      </w:r>
      <w:r w:rsidR="00C21DCE" w:rsidRPr="0091571E">
        <w:rPr>
          <w:rFonts w:ascii="Arial" w:eastAsia="Arial" w:hAnsi="Arial" w:cs="Arial"/>
          <w:sz w:val="20"/>
          <w:szCs w:val="20"/>
        </w:rPr>
        <w:t xml:space="preserve">as </w:t>
      </w:r>
      <w:r w:rsidRPr="0091571E">
        <w:rPr>
          <w:rFonts w:ascii="Arial" w:eastAsia="Arial" w:hAnsi="Arial" w:cs="Arial"/>
          <w:sz w:val="20"/>
          <w:szCs w:val="20"/>
        </w:rPr>
        <w:t xml:space="preserve">some interviewees </w:t>
      </w:r>
      <w:r w:rsidR="00C21DCE" w:rsidRPr="0091571E">
        <w:rPr>
          <w:rFonts w:ascii="Arial" w:eastAsia="Arial" w:hAnsi="Arial" w:cs="Arial"/>
          <w:sz w:val="20"/>
          <w:szCs w:val="20"/>
        </w:rPr>
        <w:t xml:space="preserve">had had limited </w:t>
      </w:r>
      <w:r w:rsidRPr="0091571E">
        <w:rPr>
          <w:rFonts w:ascii="Arial" w:eastAsia="Arial" w:hAnsi="Arial" w:cs="Arial"/>
          <w:sz w:val="20"/>
          <w:szCs w:val="20"/>
        </w:rPr>
        <w:t>contact</w:t>
      </w:r>
      <w:r w:rsidR="00062B40" w:rsidRPr="0091571E">
        <w:rPr>
          <w:rFonts w:ascii="Arial" w:eastAsia="Arial" w:hAnsi="Arial" w:cs="Arial"/>
          <w:sz w:val="20"/>
          <w:szCs w:val="20"/>
        </w:rPr>
        <w:t xml:space="preserve"> </w:t>
      </w:r>
      <w:r w:rsidR="006A73ED" w:rsidRPr="0091571E">
        <w:rPr>
          <w:rFonts w:ascii="Arial" w:eastAsia="Arial" w:hAnsi="Arial" w:cs="Arial"/>
          <w:sz w:val="20"/>
          <w:szCs w:val="20"/>
        </w:rPr>
        <w:t>reflect</w:t>
      </w:r>
      <w:r w:rsidR="00C21DCE" w:rsidRPr="0091571E">
        <w:rPr>
          <w:rFonts w:ascii="Arial" w:eastAsia="Arial" w:hAnsi="Arial" w:cs="Arial"/>
          <w:sz w:val="20"/>
          <w:szCs w:val="20"/>
        </w:rPr>
        <w:t>ing</w:t>
      </w:r>
      <w:r w:rsidR="006A73ED" w:rsidRPr="0091571E">
        <w:rPr>
          <w:rFonts w:ascii="Arial" w:eastAsia="Arial" w:hAnsi="Arial" w:cs="Arial"/>
          <w:sz w:val="20"/>
          <w:szCs w:val="20"/>
        </w:rPr>
        <w:t xml:space="preserve"> the differential role of the </w:t>
      </w:r>
      <w:r w:rsidR="00183B82" w:rsidRPr="0091571E">
        <w:rPr>
          <w:rFonts w:ascii="Arial" w:eastAsia="Arial" w:hAnsi="Arial" w:cs="Arial"/>
          <w:sz w:val="20"/>
          <w:szCs w:val="20"/>
        </w:rPr>
        <w:t>Specialists</w:t>
      </w:r>
      <w:r w:rsidR="006A73ED" w:rsidRPr="0091571E">
        <w:rPr>
          <w:rFonts w:ascii="Arial" w:eastAsia="Arial" w:hAnsi="Arial" w:cs="Arial"/>
          <w:sz w:val="20"/>
          <w:szCs w:val="20"/>
        </w:rPr>
        <w:t xml:space="preserve"> who</w:t>
      </w:r>
      <w:r w:rsidR="00F105A1" w:rsidRPr="0091571E">
        <w:rPr>
          <w:rFonts w:ascii="Arial" w:eastAsia="Arial" w:hAnsi="Arial" w:cs="Arial"/>
          <w:sz w:val="20"/>
          <w:szCs w:val="20"/>
        </w:rPr>
        <w:t>,</w:t>
      </w:r>
      <w:r w:rsidR="00E50C21" w:rsidRPr="0091571E">
        <w:rPr>
          <w:rFonts w:ascii="Arial" w:eastAsia="Arial" w:hAnsi="Arial" w:cs="Arial"/>
          <w:sz w:val="20"/>
          <w:szCs w:val="20"/>
        </w:rPr>
        <w:t xml:space="preserve"> </w:t>
      </w:r>
      <w:r w:rsidR="00F105A1" w:rsidRPr="0091571E">
        <w:rPr>
          <w:rFonts w:ascii="Arial" w:eastAsia="Arial" w:hAnsi="Arial" w:cs="Arial"/>
          <w:sz w:val="20"/>
          <w:szCs w:val="20"/>
        </w:rPr>
        <w:t xml:space="preserve">given the volume portfolio, </w:t>
      </w:r>
      <w:r w:rsidR="00E50C21" w:rsidRPr="0091571E">
        <w:rPr>
          <w:rFonts w:ascii="Arial" w:eastAsia="Arial" w:hAnsi="Arial" w:cs="Arial"/>
          <w:sz w:val="20"/>
          <w:szCs w:val="20"/>
        </w:rPr>
        <w:t>are</w:t>
      </w:r>
      <w:r w:rsidR="006A73ED" w:rsidRPr="0091571E">
        <w:rPr>
          <w:rFonts w:ascii="Arial" w:eastAsia="Arial" w:hAnsi="Arial" w:cs="Arial"/>
          <w:sz w:val="20"/>
          <w:szCs w:val="20"/>
        </w:rPr>
        <w:t xml:space="preserve"> </w:t>
      </w:r>
      <w:r w:rsidR="00C135B4" w:rsidRPr="0091571E">
        <w:rPr>
          <w:rFonts w:ascii="Arial" w:eastAsia="Arial" w:hAnsi="Arial" w:cs="Arial"/>
          <w:sz w:val="20"/>
          <w:szCs w:val="20"/>
        </w:rPr>
        <w:t>more “hands-off” when companies are performing well</w:t>
      </w:r>
      <w:r w:rsidR="00F105A1" w:rsidRPr="0091571E">
        <w:rPr>
          <w:rFonts w:ascii="Arial" w:eastAsia="Arial" w:hAnsi="Arial" w:cs="Arial"/>
          <w:sz w:val="20"/>
          <w:szCs w:val="20"/>
        </w:rPr>
        <w:t xml:space="preserve">. </w:t>
      </w:r>
      <w:r w:rsidR="00AE62A7" w:rsidRPr="0091571E">
        <w:rPr>
          <w:rFonts w:ascii="Arial" w:eastAsia="Arial" w:hAnsi="Arial" w:cs="Arial"/>
          <w:sz w:val="20"/>
          <w:szCs w:val="20"/>
        </w:rPr>
        <w:t>Th</w:t>
      </w:r>
      <w:r w:rsidR="00C21DCE" w:rsidRPr="0091571E">
        <w:rPr>
          <w:rFonts w:ascii="Arial" w:eastAsia="Arial" w:hAnsi="Arial" w:cs="Arial"/>
          <w:sz w:val="20"/>
          <w:szCs w:val="20"/>
        </w:rPr>
        <w:t>ose that had experienced support were very positive</w:t>
      </w:r>
      <w:r w:rsidR="0036526F" w:rsidRPr="0091571E">
        <w:rPr>
          <w:rFonts w:ascii="Arial" w:eastAsia="Arial" w:hAnsi="Arial" w:cs="Arial"/>
          <w:sz w:val="20"/>
          <w:szCs w:val="20"/>
        </w:rPr>
        <w:t xml:space="preserve">. </w:t>
      </w:r>
      <w:r w:rsidR="002466D9" w:rsidRPr="0091571E">
        <w:rPr>
          <w:rFonts w:ascii="Arial" w:eastAsia="Arial" w:hAnsi="Arial" w:cs="Arial"/>
          <w:sz w:val="20"/>
          <w:szCs w:val="20"/>
        </w:rPr>
        <w:t>Account Managers also came in for strong praise.</w:t>
      </w:r>
    </w:p>
    <w:p w14:paraId="669D1D49" w14:textId="77777777" w:rsidR="00673309" w:rsidRPr="0091571E" w:rsidRDefault="00306670" w:rsidP="642EDC27">
      <w:pPr>
        <w:jc w:val="both"/>
        <w:rPr>
          <w:rFonts w:ascii="Arial" w:eastAsia="Arial" w:hAnsi="Arial" w:cs="Arial"/>
          <w:sz w:val="20"/>
          <w:szCs w:val="20"/>
        </w:rPr>
      </w:pPr>
      <w:r w:rsidRPr="0091571E">
        <w:rPr>
          <w:rFonts w:ascii="Arial" w:eastAsia="Arial" w:hAnsi="Arial" w:cs="Arial"/>
          <w:b/>
          <w:bCs/>
          <w:sz w:val="20"/>
          <w:szCs w:val="20"/>
        </w:rPr>
        <w:t>4.10</w:t>
      </w:r>
      <w:r w:rsidR="00673309" w:rsidRPr="0091571E">
        <w:rPr>
          <w:rFonts w:ascii="Arial" w:hAnsi="Arial" w:cs="Arial"/>
          <w:sz w:val="20"/>
          <w:szCs w:val="20"/>
        </w:rPr>
        <w:tab/>
      </w:r>
      <w:r w:rsidR="002A3E9B" w:rsidRPr="0091571E">
        <w:rPr>
          <w:rFonts w:ascii="Arial" w:eastAsia="Arial" w:hAnsi="Arial" w:cs="Arial"/>
          <w:sz w:val="20"/>
          <w:szCs w:val="20"/>
        </w:rPr>
        <w:t xml:space="preserve">The issues outlined above </w:t>
      </w:r>
      <w:r w:rsidR="00AE62A7" w:rsidRPr="0091571E">
        <w:rPr>
          <w:rFonts w:ascii="Arial" w:eastAsia="Arial" w:hAnsi="Arial" w:cs="Arial"/>
          <w:sz w:val="20"/>
          <w:szCs w:val="20"/>
        </w:rPr>
        <w:t>are</w:t>
      </w:r>
      <w:r w:rsidR="002A3E9B" w:rsidRPr="0091571E">
        <w:rPr>
          <w:rFonts w:ascii="Arial" w:eastAsia="Arial" w:hAnsi="Arial" w:cs="Arial"/>
          <w:sz w:val="20"/>
          <w:szCs w:val="20"/>
        </w:rPr>
        <w:t xml:space="preserve"> explored in greater detail</w:t>
      </w:r>
      <w:r w:rsidR="00AE62A7" w:rsidRPr="0091571E">
        <w:rPr>
          <w:rFonts w:ascii="Arial" w:eastAsia="Arial" w:hAnsi="Arial" w:cs="Arial"/>
          <w:sz w:val="20"/>
          <w:szCs w:val="20"/>
        </w:rPr>
        <w:t xml:space="preserve"> below</w:t>
      </w:r>
      <w:r w:rsidR="002A3E9B" w:rsidRPr="0091571E">
        <w:rPr>
          <w:rFonts w:ascii="Arial" w:eastAsia="Arial" w:hAnsi="Arial" w:cs="Arial"/>
          <w:sz w:val="20"/>
          <w:szCs w:val="20"/>
        </w:rPr>
        <w:t xml:space="preserve">.  </w:t>
      </w:r>
    </w:p>
    <w:p w14:paraId="15E2AB22" w14:textId="77777777" w:rsidR="00FA13E5"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The Angel Syndicates</w:t>
      </w:r>
    </w:p>
    <w:p w14:paraId="6FF60533" w14:textId="77777777" w:rsidR="00E0698E" w:rsidRPr="0091571E" w:rsidRDefault="0018408C" w:rsidP="642EDC27">
      <w:pPr>
        <w:jc w:val="both"/>
        <w:rPr>
          <w:rFonts w:ascii="Arial" w:eastAsia="Arial" w:hAnsi="Arial" w:cs="Arial"/>
          <w:sz w:val="20"/>
          <w:szCs w:val="20"/>
        </w:rPr>
      </w:pPr>
      <w:r w:rsidRPr="0091571E">
        <w:rPr>
          <w:rFonts w:ascii="Arial" w:eastAsia="Arial" w:hAnsi="Arial" w:cs="Arial"/>
          <w:b/>
          <w:bCs/>
          <w:sz w:val="20"/>
          <w:szCs w:val="20"/>
        </w:rPr>
        <w:t>4.</w:t>
      </w:r>
      <w:r w:rsidR="00306670" w:rsidRPr="0091571E">
        <w:rPr>
          <w:rFonts w:ascii="Arial" w:eastAsia="Arial" w:hAnsi="Arial" w:cs="Arial"/>
          <w:b/>
          <w:bCs/>
          <w:sz w:val="20"/>
          <w:szCs w:val="20"/>
        </w:rPr>
        <w:t>11</w:t>
      </w:r>
      <w:r w:rsidR="00055C22" w:rsidRPr="0091571E">
        <w:rPr>
          <w:rFonts w:ascii="Arial" w:hAnsi="Arial" w:cs="Arial"/>
          <w:b/>
          <w:sz w:val="20"/>
          <w:szCs w:val="20"/>
        </w:rPr>
        <w:tab/>
      </w:r>
      <w:r w:rsidR="002A3E9B" w:rsidRPr="0091571E">
        <w:rPr>
          <w:rFonts w:ascii="Arial" w:eastAsia="Arial" w:hAnsi="Arial" w:cs="Arial"/>
          <w:sz w:val="20"/>
          <w:szCs w:val="20"/>
        </w:rPr>
        <w:t>O</w:t>
      </w:r>
      <w:r w:rsidR="00FA13E5" w:rsidRPr="0091571E">
        <w:rPr>
          <w:rFonts w:ascii="Arial" w:eastAsia="Arial" w:hAnsi="Arial" w:cs="Arial"/>
          <w:sz w:val="20"/>
          <w:szCs w:val="20"/>
        </w:rPr>
        <w:t>ne of the key achievements of SIB a</w:t>
      </w:r>
      <w:r w:rsidR="0036526F" w:rsidRPr="0091571E">
        <w:rPr>
          <w:rFonts w:ascii="Arial" w:eastAsia="Arial" w:hAnsi="Arial" w:cs="Arial"/>
          <w:sz w:val="20"/>
          <w:szCs w:val="20"/>
        </w:rPr>
        <w:t>longside</w:t>
      </w:r>
      <w:r w:rsidR="00FA13E5" w:rsidRPr="0091571E">
        <w:rPr>
          <w:rFonts w:ascii="Arial" w:eastAsia="Arial" w:hAnsi="Arial" w:cs="Arial"/>
          <w:sz w:val="20"/>
          <w:szCs w:val="20"/>
        </w:rPr>
        <w:t xml:space="preserve"> LINC has been to increase the number o</w:t>
      </w:r>
      <w:r w:rsidRPr="0091571E">
        <w:rPr>
          <w:rFonts w:ascii="Arial" w:eastAsia="Arial" w:hAnsi="Arial" w:cs="Arial"/>
          <w:sz w:val="20"/>
          <w:szCs w:val="20"/>
        </w:rPr>
        <w:t>f</w:t>
      </w:r>
      <w:r w:rsidR="00FA13E5" w:rsidRPr="0091571E">
        <w:rPr>
          <w:rFonts w:ascii="Arial" w:eastAsia="Arial" w:hAnsi="Arial" w:cs="Arial"/>
          <w:sz w:val="20"/>
          <w:szCs w:val="20"/>
        </w:rPr>
        <w:t xml:space="preserve"> angels and angel syndicates that are active in the Scottish market</w:t>
      </w:r>
      <w:r w:rsidR="002A3E9B" w:rsidRPr="0091571E">
        <w:rPr>
          <w:rFonts w:ascii="Arial" w:eastAsia="Arial" w:hAnsi="Arial" w:cs="Arial"/>
          <w:sz w:val="20"/>
          <w:szCs w:val="20"/>
        </w:rPr>
        <w:t xml:space="preserve"> (Paragraph 3.14)</w:t>
      </w:r>
      <w:r w:rsidR="00FA13E5" w:rsidRPr="0091571E">
        <w:rPr>
          <w:rFonts w:ascii="Arial" w:eastAsia="Arial" w:hAnsi="Arial" w:cs="Arial"/>
          <w:sz w:val="20"/>
          <w:szCs w:val="20"/>
        </w:rPr>
        <w:t xml:space="preserve">. </w:t>
      </w:r>
      <w:r w:rsidR="0036526F" w:rsidRPr="0091571E">
        <w:rPr>
          <w:rFonts w:ascii="Arial" w:eastAsia="Arial" w:hAnsi="Arial" w:cs="Arial"/>
          <w:sz w:val="20"/>
          <w:szCs w:val="20"/>
        </w:rPr>
        <w:t xml:space="preserve">Feedback </w:t>
      </w:r>
      <w:r w:rsidR="00FA13E5" w:rsidRPr="0091571E">
        <w:rPr>
          <w:rFonts w:ascii="Arial" w:eastAsia="Arial" w:hAnsi="Arial" w:cs="Arial"/>
          <w:sz w:val="20"/>
          <w:szCs w:val="20"/>
        </w:rPr>
        <w:t>was that the syndicates varied</w:t>
      </w:r>
      <w:r w:rsidR="00E0698E" w:rsidRPr="0091571E">
        <w:rPr>
          <w:rFonts w:ascii="Arial" w:eastAsia="Arial" w:hAnsi="Arial" w:cs="Arial"/>
          <w:sz w:val="20"/>
          <w:szCs w:val="20"/>
        </w:rPr>
        <w:t xml:space="preserve"> considerably in the amount of money the members have to invest and the professionalism with which they approach</w:t>
      </w:r>
      <w:r w:rsidR="00D94E1E" w:rsidRPr="0091571E">
        <w:rPr>
          <w:rFonts w:ascii="Arial" w:eastAsia="Arial" w:hAnsi="Arial" w:cs="Arial"/>
          <w:sz w:val="20"/>
          <w:szCs w:val="20"/>
        </w:rPr>
        <w:t>ed</w:t>
      </w:r>
      <w:r w:rsidR="00E0698E" w:rsidRPr="0091571E">
        <w:rPr>
          <w:rFonts w:ascii="Arial" w:eastAsia="Arial" w:hAnsi="Arial" w:cs="Arial"/>
          <w:sz w:val="20"/>
          <w:szCs w:val="20"/>
        </w:rPr>
        <w:t xml:space="preserve"> investment:</w:t>
      </w:r>
      <w:r w:rsidR="00683FB8" w:rsidRPr="0091571E">
        <w:rPr>
          <w:rFonts w:ascii="Arial" w:eastAsia="Arial" w:hAnsi="Arial" w:cs="Arial"/>
          <w:sz w:val="20"/>
          <w:szCs w:val="20"/>
        </w:rPr>
        <w:t>-</w:t>
      </w:r>
    </w:p>
    <w:p w14:paraId="41900167" w14:textId="77777777" w:rsidR="00E0698E" w:rsidRPr="0091571E" w:rsidRDefault="00E0698E" w:rsidP="642EDC27">
      <w:pPr>
        <w:pStyle w:val="ListParagraph"/>
        <w:numPr>
          <w:ilvl w:val="0"/>
          <w:numId w:val="1"/>
        </w:numPr>
        <w:ind w:left="760" w:hanging="357"/>
        <w:jc w:val="both"/>
        <w:rPr>
          <w:rFonts w:ascii="Arial" w:eastAsia="Arial" w:hAnsi="Arial" w:cs="Arial"/>
          <w:sz w:val="20"/>
          <w:szCs w:val="20"/>
        </w:rPr>
      </w:pPr>
      <w:r w:rsidRPr="0091571E">
        <w:rPr>
          <w:rFonts w:ascii="Arial" w:eastAsia="Arial" w:hAnsi="Arial" w:cs="Arial"/>
          <w:sz w:val="20"/>
          <w:szCs w:val="20"/>
        </w:rPr>
        <w:t xml:space="preserve">At one extreme </w:t>
      </w:r>
      <w:r w:rsidR="00D94E1E" w:rsidRPr="0091571E">
        <w:rPr>
          <w:rFonts w:ascii="Arial" w:eastAsia="Arial" w:hAnsi="Arial" w:cs="Arial"/>
          <w:sz w:val="20"/>
          <w:szCs w:val="20"/>
        </w:rPr>
        <w:t>are</w:t>
      </w:r>
      <w:r w:rsidRPr="0091571E">
        <w:rPr>
          <w:rFonts w:ascii="Arial" w:eastAsia="Arial" w:hAnsi="Arial" w:cs="Arial"/>
          <w:sz w:val="20"/>
          <w:szCs w:val="20"/>
        </w:rPr>
        <w:t xml:space="preserve"> </w:t>
      </w:r>
      <w:r w:rsidR="00FA13E5" w:rsidRPr="0091571E">
        <w:rPr>
          <w:rFonts w:ascii="Arial" w:eastAsia="Arial" w:hAnsi="Arial" w:cs="Arial"/>
          <w:sz w:val="20"/>
          <w:szCs w:val="20"/>
        </w:rPr>
        <w:t xml:space="preserve">the </w:t>
      </w:r>
      <w:r w:rsidRPr="0091571E">
        <w:rPr>
          <w:rFonts w:ascii="Arial" w:eastAsia="Arial" w:hAnsi="Arial" w:cs="Arial"/>
          <w:sz w:val="20"/>
          <w:szCs w:val="20"/>
        </w:rPr>
        <w:t>relatively small syndicates many of whose members are not very active</w:t>
      </w:r>
      <w:r w:rsidR="0036526F" w:rsidRPr="0091571E">
        <w:rPr>
          <w:rFonts w:ascii="Arial" w:eastAsia="Arial" w:hAnsi="Arial" w:cs="Arial"/>
          <w:sz w:val="20"/>
          <w:szCs w:val="20"/>
        </w:rPr>
        <w:t xml:space="preserve"> </w:t>
      </w:r>
      <w:r w:rsidRPr="0091571E">
        <w:rPr>
          <w:rFonts w:ascii="Arial" w:eastAsia="Arial" w:hAnsi="Arial" w:cs="Arial"/>
          <w:sz w:val="20"/>
          <w:szCs w:val="20"/>
        </w:rPr>
        <w:t>and who invest rel</w:t>
      </w:r>
      <w:r w:rsidR="0036526F" w:rsidRPr="0091571E">
        <w:rPr>
          <w:rFonts w:ascii="Arial" w:eastAsia="Arial" w:hAnsi="Arial" w:cs="Arial"/>
          <w:sz w:val="20"/>
          <w:szCs w:val="20"/>
        </w:rPr>
        <w:t>atively small amounts of money</w:t>
      </w:r>
      <w:r w:rsidRPr="0091571E">
        <w:rPr>
          <w:rFonts w:ascii="Arial" w:eastAsia="Arial" w:hAnsi="Arial" w:cs="Arial"/>
          <w:sz w:val="20"/>
          <w:szCs w:val="20"/>
        </w:rPr>
        <w:t xml:space="preserve">. There </w:t>
      </w:r>
      <w:r w:rsidR="00AD5832" w:rsidRPr="0091571E">
        <w:rPr>
          <w:rFonts w:ascii="Arial" w:eastAsia="Arial" w:hAnsi="Arial" w:cs="Arial"/>
          <w:sz w:val="20"/>
          <w:szCs w:val="20"/>
        </w:rPr>
        <w:t>could sometimes be</w:t>
      </w:r>
      <w:r w:rsidRPr="0091571E">
        <w:rPr>
          <w:rFonts w:ascii="Arial" w:eastAsia="Arial" w:hAnsi="Arial" w:cs="Arial"/>
          <w:sz w:val="20"/>
          <w:szCs w:val="20"/>
        </w:rPr>
        <w:t xml:space="preserve"> a reluctance</w:t>
      </w:r>
      <w:r w:rsidR="00C135B4" w:rsidRPr="0091571E">
        <w:rPr>
          <w:rFonts w:ascii="Arial" w:eastAsia="Arial" w:hAnsi="Arial" w:cs="Arial"/>
          <w:sz w:val="20"/>
          <w:szCs w:val="20"/>
        </w:rPr>
        <w:t xml:space="preserve"> from the members</w:t>
      </w:r>
      <w:r w:rsidRPr="0091571E">
        <w:rPr>
          <w:rFonts w:ascii="Arial" w:eastAsia="Arial" w:hAnsi="Arial" w:cs="Arial"/>
          <w:sz w:val="20"/>
          <w:szCs w:val="20"/>
        </w:rPr>
        <w:t xml:space="preserve"> to see the investees receive investment from others as this would dilute their stake and potential returns.</w:t>
      </w:r>
      <w:r w:rsidR="001E1199" w:rsidRPr="0091571E">
        <w:rPr>
          <w:rFonts w:ascii="Arial" w:eastAsia="Arial" w:hAnsi="Arial" w:cs="Arial"/>
          <w:sz w:val="20"/>
          <w:szCs w:val="20"/>
        </w:rPr>
        <w:t xml:space="preserve"> </w:t>
      </w:r>
      <w:r w:rsidR="00183B82" w:rsidRPr="0091571E">
        <w:rPr>
          <w:rFonts w:ascii="Arial" w:eastAsia="Arial" w:hAnsi="Arial" w:cs="Arial"/>
          <w:sz w:val="20"/>
          <w:szCs w:val="20"/>
        </w:rPr>
        <w:t>However, these syndicates</w:t>
      </w:r>
      <w:r w:rsidR="001E1199" w:rsidRPr="0091571E">
        <w:rPr>
          <w:rFonts w:ascii="Arial" w:eastAsia="Arial" w:hAnsi="Arial" w:cs="Arial"/>
          <w:sz w:val="20"/>
          <w:szCs w:val="20"/>
        </w:rPr>
        <w:t xml:space="preserve"> </w:t>
      </w:r>
      <w:r w:rsidR="00D905BC" w:rsidRPr="0091571E">
        <w:rPr>
          <w:rFonts w:ascii="Arial" w:eastAsia="Arial" w:hAnsi="Arial" w:cs="Arial"/>
          <w:sz w:val="20"/>
          <w:szCs w:val="20"/>
        </w:rPr>
        <w:t xml:space="preserve">could </w:t>
      </w:r>
      <w:r w:rsidR="001E1199" w:rsidRPr="0091571E">
        <w:rPr>
          <w:rFonts w:ascii="Arial" w:eastAsia="Arial" w:hAnsi="Arial" w:cs="Arial"/>
          <w:sz w:val="20"/>
          <w:szCs w:val="20"/>
        </w:rPr>
        <w:t xml:space="preserve">lack the resources to provide the companies </w:t>
      </w:r>
      <w:r w:rsidR="00055C22" w:rsidRPr="0091571E">
        <w:rPr>
          <w:rFonts w:ascii="Arial" w:eastAsia="Arial" w:hAnsi="Arial" w:cs="Arial"/>
          <w:sz w:val="20"/>
          <w:szCs w:val="20"/>
        </w:rPr>
        <w:t>with the investment they need</w:t>
      </w:r>
      <w:r w:rsidR="00E50C21" w:rsidRPr="0091571E">
        <w:rPr>
          <w:rFonts w:ascii="Arial" w:eastAsia="Arial" w:hAnsi="Arial" w:cs="Arial"/>
          <w:sz w:val="20"/>
          <w:szCs w:val="20"/>
        </w:rPr>
        <w:t>ed</w:t>
      </w:r>
      <w:r w:rsidR="00AD5832" w:rsidRPr="0091571E">
        <w:rPr>
          <w:rFonts w:ascii="Arial" w:eastAsia="Arial" w:hAnsi="Arial" w:cs="Arial"/>
          <w:sz w:val="20"/>
          <w:szCs w:val="20"/>
        </w:rPr>
        <w:t xml:space="preserve"> to grow</w:t>
      </w:r>
      <w:r w:rsidR="00055C22" w:rsidRPr="0091571E">
        <w:rPr>
          <w:rFonts w:ascii="Arial" w:eastAsia="Arial" w:hAnsi="Arial" w:cs="Arial"/>
          <w:sz w:val="20"/>
          <w:szCs w:val="20"/>
        </w:rPr>
        <w:t>.</w:t>
      </w:r>
      <w:r w:rsidRPr="0091571E">
        <w:rPr>
          <w:rFonts w:ascii="Arial" w:eastAsia="Arial" w:hAnsi="Arial" w:cs="Arial"/>
          <w:sz w:val="20"/>
          <w:szCs w:val="20"/>
        </w:rPr>
        <w:t xml:space="preserve"> </w:t>
      </w:r>
      <w:r w:rsidR="0084771C" w:rsidRPr="0091571E">
        <w:rPr>
          <w:rFonts w:ascii="Arial" w:eastAsia="Arial" w:hAnsi="Arial" w:cs="Arial"/>
          <w:sz w:val="20"/>
          <w:szCs w:val="20"/>
        </w:rPr>
        <w:t>Indeed</w:t>
      </w:r>
      <w:r w:rsidR="00D94E1E" w:rsidRPr="0091571E">
        <w:rPr>
          <w:rFonts w:ascii="Arial" w:eastAsia="Arial" w:hAnsi="Arial" w:cs="Arial"/>
          <w:sz w:val="20"/>
          <w:szCs w:val="20"/>
        </w:rPr>
        <w:t xml:space="preserve">, </w:t>
      </w:r>
      <w:r w:rsidR="0084771C" w:rsidRPr="0091571E">
        <w:rPr>
          <w:rFonts w:ascii="Arial" w:eastAsia="Arial" w:hAnsi="Arial" w:cs="Arial"/>
          <w:sz w:val="20"/>
          <w:szCs w:val="20"/>
        </w:rPr>
        <w:t>these limited amounts of finance have been responsible for some syndicates being no longer</w:t>
      </w:r>
      <w:r w:rsidR="0033168F" w:rsidRPr="0091571E">
        <w:rPr>
          <w:rFonts w:ascii="Arial" w:eastAsia="Arial" w:hAnsi="Arial" w:cs="Arial"/>
          <w:sz w:val="20"/>
          <w:szCs w:val="20"/>
        </w:rPr>
        <w:t xml:space="preserve"> SCF accredited</w:t>
      </w:r>
      <w:r w:rsidR="0084771C" w:rsidRPr="0091571E">
        <w:rPr>
          <w:rFonts w:ascii="Arial" w:eastAsia="Arial" w:hAnsi="Arial" w:cs="Arial"/>
          <w:sz w:val="20"/>
          <w:szCs w:val="20"/>
        </w:rPr>
        <w:t xml:space="preserve"> partners. It was also felt by some investors that one of the key drivers for individual syndicate members was tax benefits</w:t>
      </w:r>
      <w:r w:rsidR="00AD5832" w:rsidRPr="0091571E">
        <w:rPr>
          <w:rFonts w:ascii="Arial" w:eastAsia="Arial" w:hAnsi="Arial" w:cs="Arial"/>
          <w:sz w:val="20"/>
          <w:szCs w:val="20"/>
        </w:rPr>
        <w:t xml:space="preserve"> rather than a desire to see the companies in which they had invested grow.  </w:t>
      </w:r>
      <w:r w:rsidR="001D242A" w:rsidRPr="0091571E">
        <w:rPr>
          <w:rFonts w:ascii="Arial" w:eastAsia="Arial" w:hAnsi="Arial" w:cs="Arial"/>
          <w:sz w:val="20"/>
          <w:szCs w:val="20"/>
        </w:rPr>
        <w:t>At times</w:t>
      </w:r>
      <w:r w:rsidR="002A3E9B" w:rsidRPr="0091571E">
        <w:rPr>
          <w:rFonts w:ascii="Arial" w:eastAsia="Arial" w:hAnsi="Arial" w:cs="Arial"/>
          <w:sz w:val="20"/>
          <w:szCs w:val="20"/>
        </w:rPr>
        <w:t>,</w:t>
      </w:r>
      <w:r w:rsidR="001D242A" w:rsidRPr="0091571E">
        <w:rPr>
          <w:rFonts w:ascii="Arial" w:eastAsia="Arial" w:hAnsi="Arial" w:cs="Arial"/>
          <w:sz w:val="20"/>
          <w:szCs w:val="20"/>
        </w:rPr>
        <w:t xml:space="preserve"> this approach </w:t>
      </w:r>
      <w:r w:rsidR="00AD5832" w:rsidRPr="0091571E">
        <w:rPr>
          <w:rFonts w:ascii="Arial" w:eastAsia="Arial" w:hAnsi="Arial" w:cs="Arial"/>
          <w:sz w:val="20"/>
          <w:szCs w:val="20"/>
        </w:rPr>
        <w:t xml:space="preserve">caused </w:t>
      </w:r>
      <w:r w:rsidR="001D242A" w:rsidRPr="0091571E">
        <w:rPr>
          <w:rFonts w:ascii="Arial" w:eastAsia="Arial" w:hAnsi="Arial" w:cs="Arial"/>
          <w:sz w:val="20"/>
          <w:szCs w:val="20"/>
        </w:rPr>
        <w:t xml:space="preserve">frustration to some syndicate managers who </w:t>
      </w:r>
      <w:r w:rsidR="00AE68A0" w:rsidRPr="0091571E">
        <w:rPr>
          <w:rFonts w:ascii="Arial" w:eastAsia="Arial" w:hAnsi="Arial" w:cs="Arial"/>
          <w:sz w:val="20"/>
          <w:szCs w:val="20"/>
        </w:rPr>
        <w:t xml:space="preserve">would like the investors to be </w:t>
      </w:r>
      <w:r w:rsidR="001D242A" w:rsidRPr="0091571E">
        <w:rPr>
          <w:rFonts w:ascii="Arial" w:eastAsia="Arial" w:hAnsi="Arial" w:cs="Arial"/>
          <w:sz w:val="20"/>
          <w:szCs w:val="20"/>
        </w:rPr>
        <w:t xml:space="preserve">more pro-active.   </w:t>
      </w:r>
      <w:r w:rsidRPr="0091571E">
        <w:rPr>
          <w:rFonts w:ascii="Arial" w:eastAsia="Arial" w:hAnsi="Arial" w:cs="Arial"/>
          <w:sz w:val="20"/>
          <w:szCs w:val="20"/>
        </w:rPr>
        <w:t>Whilst all these actions are understandable they may not be in the best interest</w:t>
      </w:r>
      <w:r w:rsidR="00AD5832" w:rsidRPr="0091571E">
        <w:rPr>
          <w:rFonts w:ascii="Arial" w:eastAsia="Arial" w:hAnsi="Arial" w:cs="Arial"/>
          <w:sz w:val="20"/>
          <w:szCs w:val="20"/>
        </w:rPr>
        <w:t xml:space="preserve">s of the investees who may be </w:t>
      </w:r>
      <w:r w:rsidR="00BD7DAE" w:rsidRPr="0091571E">
        <w:rPr>
          <w:rFonts w:ascii="Arial" w:eastAsia="Arial" w:hAnsi="Arial" w:cs="Arial"/>
          <w:sz w:val="20"/>
          <w:szCs w:val="20"/>
        </w:rPr>
        <w:t>undercapitalised and spend</w:t>
      </w:r>
      <w:r w:rsidRPr="0091571E">
        <w:rPr>
          <w:rFonts w:ascii="Arial" w:eastAsia="Arial" w:hAnsi="Arial" w:cs="Arial"/>
          <w:sz w:val="20"/>
          <w:szCs w:val="20"/>
        </w:rPr>
        <w:t xml:space="preserve"> a disproportionate amount of management </w:t>
      </w:r>
      <w:r w:rsidR="00B40D11" w:rsidRPr="0091571E">
        <w:rPr>
          <w:rFonts w:ascii="Arial" w:eastAsia="Arial" w:hAnsi="Arial" w:cs="Arial"/>
          <w:sz w:val="20"/>
          <w:szCs w:val="20"/>
        </w:rPr>
        <w:t>time raising</w:t>
      </w:r>
      <w:r w:rsidRPr="0091571E">
        <w:rPr>
          <w:rFonts w:ascii="Arial" w:eastAsia="Arial" w:hAnsi="Arial" w:cs="Arial"/>
          <w:sz w:val="20"/>
          <w:szCs w:val="20"/>
        </w:rPr>
        <w:t xml:space="preserve"> relatively small amounts of funding</w:t>
      </w:r>
      <w:r w:rsidR="00FA13E5" w:rsidRPr="0091571E">
        <w:rPr>
          <w:rFonts w:ascii="Arial" w:eastAsia="Arial" w:hAnsi="Arial" w:cs="Arial"/>
          <w:sz w:val="20"/>
          <w:szCs w:val="20"/>
        </w:rPr>
        <w:t xml:space="preserve"> in multiple rounds</w:t>
      </w:r>
      <w:r w:rsidR="00B07012" w:rsidRPr="0091571E">
        <w:rPr>
          <w:rFonts w:ascii="Arial" w:eastAsia="Arial" w:hAnsi="Arial" w:cs="Arial"/>
          <w:sz w:val="20"/>
          <w:szCs w:val="20"/>
        </w:rPr>
        <w:t xml:space="preserve">. </w:t>
      </w:r>
      <w:r w:rsidR="0084771C" w:rsidRPr="0091571E">
        <w:rPr>
          <w:rFonts w:ascii="Arial" w:eastAsia="Arial" w:hAnsi="Arial" w:cs="Arial"/>
          <w:sz w:val="20"/>
          <w:szCs w:val="20"/>
        </w:rPr>
        <w:t>It may also be that some companies do not raise sufficient money at the start and are then reluctant to put the time and effort in to rais</w:t>
      </w:r>
      <w:r w:rsidR="00E50C21" w:rsidRPr="0091571E">
        <w:rPr>
          <w:rFonts w:ascii="Arial" w:eastAsia="Arial" w:hAnsi="Arial" w:cs="Arial"/>
          <w:sz w:val="20"/>
          <w:szCs w:val="20"/>
        </w:rPr>
        <w:t xml:space="preserve">ing more external funds. </w:t>
      </w:r>
      <w:r w:rsidR="0084771C" w:rsidRPr="0091571E">
        <w:rPr>
          <w:rFonts w:ascii="Arial" w:eastAsia="Arial" w:hAnsi="Arial" w:cs="Arial"/>
          <w:sz w:val="20"/>
          <w:szCs w:val="20"/>
        </w:rPr>
        <w:t xml:space="preserve">SIB is currently finding difficulties </w:t>
      </w:r>
      <w:r w:rsidR="002A3E9B" w:rsidRPr="0091571E">
        <w:rPr>
          <w:rFonts w:ascii="Arial" w:eastAsia="Arial" w:hAnsi="Arial" w:cs="Arial"/>
          <w:sz w:val="20"/>
          <w:szCs w:val="20"/>
        </w:rPr>
        <w:t xml:space="preserve">getting </w:t>
      </w:r>
      <w:r w:rsidR="0084771C" w:rsidRPr="0091571E">
        <w:rPr>
          <w:rFonts w:ascii="Arial" w:eastAsia="Arial" w:hAnsi="Arial" w:cs="Arial"/>
          <w:sz w:val="20"/>
          <w:szCs w:val="20"/>
        </w:rPr>
        <w:t xml:space="preserve">engagement from companies to participate in initial sessions for </w:t>
      </w:r>
      <w:r w:rsidR="00653B4C" w:rsidRPr="0091571E">
        <w:rPr>
          <w:rFonts w:ascii="Arial" w:eastAsia="Arial" w:hAnsi="Arial" w:cs="Arial"/>
          <w:sz w:val="20"/>
          <w:szCs w:val="20"/>
        </w:rPr>
        <w:t>Scottish-European Growth Co-Investment Programme</w:t>
      </w:r>
      <w:r w:rsidR="00D94E1E" w:rsidRPr="0091571E">
        <w:rPr>
          <w:rStyle w:val="FootnoteReference"/>
          <w:rFonts w:ascii="Arial" w:eastAsia="Arial" w:hAnsi="Arial" w:cs="Arial"/>
          <w:sz w:val="20"/>
          <w:szCs w:val="20"/>
        </w:rPr>
        <w:footnoteReference w:id="25"/>
      </w:r>
      <w:r w:rsidR="0084771C" w:rsidRPr="0091571E">
        <w:rPr>
          <w:rFonts w:ascii="Arial" w:eastAsia="Arial" w:hAnsi="Arial" w:cs="Arial"/>
          <w:sz w:val="20"/>
          <w:szCs w:val="20"/>
        </w:rPr>
        <w:t xml:space="preserve"> which are about raising awareness and introducing them to new investors</w:t>
      </w:r>
      <w:r w:rsidR="0033168F" w:rsidRPr="0091571E">
        <w:rPr>
          <w:rFonts w:ascii="Arial" w:eastAsia="Arial" w:hAnsi="Arial" w:cs="Arial"/>
          <w:sz w:val="20"/>
          <w:szCs w:val="20"/>
        </w:rPr>
        <w:t>.</w:t>
      </w:r>
      <w:r w:rsidR="00AD5832" w:rsidRPr="0091571E">
        <w:rPr>
          <w:rFonts w:ascii="Arial" w:eastAsia="Arial" w:hAnsi="Arial" w:cs="Arial"/>
          <w:sz w:val="20"/>
          <w:szCs w:val="20"/>
        </w:rPr>
        <w:t xml:space="preserve"> T</w:t>
      </w:r>
      <w:r w:rsidR="0084771C" w:rsidRPr="0091571E">
        <w:rPr>
          <w:rFonts w:ascii="Arial" w:eastAsia="Arial" w:hAnsi="Arial" w:cs="Arial"/>
          <w:sz w:val="20"/>
          <w:szCs w:val="20"/>
        </w:rPr>
        <w:t xml:space="preserve">he difficulties in changing these behaviours and cultures are not underestimated. </w:t>
      </w:r>
      <w:r w:rsidR="00211F67" w:rsidRPr="0091571E">
        <w:rPr>
          <w:rFonts w:ascii="Arial" w:eastAsia="Arial" w:hAnsi="Arial" w:cs="Arial"/>
          <w:sz w:val="20"/>
          <w:szCs w:val="20"/>
        </w:rPr>
        <w:t xml:space="preserve">It is </w:t>
      </w:r>
      <w:r w:rsidR="0084771C" w:rsidRPr="0091571E">
        <w:rPr>
          <w:rFonts w:ascii="Arial" w:eastAsia="Arial" w:hAnsi="Arial" w:cs="Arial"/>
          <w:sz w:val="20"/>
          <w:szCs w:val="20"/>
        </w:rPr>
        <w:t>also</w:t>
      </w:r>
      <w:r w:rsidR="00211F67" w:rsidRPr="0091571E">
        <w:rPr>
          <w:rFonts w:ascii="Arial" w:eastAsia="Arial" w:hAnsi="Arial" w:cs="Arial"/>
          <w:sz w:val="20"/>
          <w:szCs w:val="20"/>
        </w:rPr>
        <w:t xml:space="preserve"> the case that there have </w:t>
      </w:r>
      <w:r w:rsidR="007A3043" w:rsidRPr="0091571E">
        <w:rPr>
          <w:rFonts w:ascii="Arial" w:eastAsia="Arial" w:hAnsi="Arial" w:cs="Arial"/>
          <w:sz w:val="20"/>
          <w:szCs w:val="20"/>
        </w:rPr>
        <w:t>been changes</w:t>
      </w:r>
      <w:r w:rsidR="00211F67" w:rsidRPr="0091571E">
        <w:rPr>
          <w:rFonts w:ascii="Arial" w:eastAsia="Arial" w:hAnsi="Arial" w:cs="Arial"/>
          <w:sz w:val="20"/>
          <w:szCs w:val="20"/>
        </w:rPr>
        <w:t xml:space="preserve"> to SCF</w:t>
      </w:r>
      <w:r w:rsidR="007A3043" w:rsidRPr="0091571E">
        <w:rPr>
          <w:rFonts w:ascii="Arial" w:eastAsia="Arial" w:hAnsi="Arial" w:cs="Arial"/>
          <w:sz w:val="20"/>
          <w:szCs w:val="20"/>
        </w:rPr>
        <w:t>’s</w:t>
      </w:r>
      <w:r w:rsidR="00211F67" w:rsidRPr="0091571E">
        <w:rPr>
          <w:rFonts w:ascii="Arial" w:eastAsia="Arial" w:hAnsi="Arial" w:cs="Arial"/>
          <w:sz w:val="20"/>
          <w:szCs w:val="20"/>
        </w:rPr>
        <w:t xml:space="preserve"> partner accreditation processes</w:t>
      </w:r>
      <w:r w:rsidR="004E7A43" w:rsidRPr="0091571E">
        <w:rPr>
          <w:rFonts w:ascii="Arial" w:eastAsia="Arial" w:hAnsi="Arial" w:cs="Arial"/>
          <w:sz w:val="20"/>
          <w:szCs w:val="20"/>
        </w:rPr>
        <w:t xml:space="preserve">, </w:t>
      </w:r>
      <w:r w:rsidR="002A3E9B" w:rsidRPr="0091571E">
        <w:rPr>
          <w:rFonts w:ascii="Arial" w:eastAsia="Arial" w:hAnsi="Arial" w:cs="Arial"/>
          <w:sz w:val="20"/>
          <w:szCs w:val="20"/>
        </w:rPr>
        <w:t xml:space="preserve">after </w:t>
      </w:r>
      <w:r w:rsidR="004E7A43" w:rsidRPr="0091571E">
        <w:rPr>
          <w:rFonts w:ascii="Arial" w:eastAsia="Arial" w:hAnsi="Arial" w:cs="Arial"/>
          <w:sz w:val="20"/>
          <w:szCs w:val="20"/>
        </w:rPr>
        <w:t xml:space="preserve">the 2015 </w:t>
      </w:r>
      <w:r w:rsidR="00A80760" w:rsidRPr="0091571E">
        <w:rPr>
          <w:rFonts w:ascii="Arial" w:eastAsia="Arial" w:hAnsi="Arial" w:cs="Arial"/>
          <w:sz w:val="20"/>
          <w:szCs w:val="20"/>
        </w:rPr>
        <w:t>re-</w:t>
      </w:r>
      <w:r w:rsidR="004E7A43" w:rsidRPr="0091571E">
        <w:rPr>
          <w:rFonts w:ascii="Arial" w:eastAsia="Arial" w:hAnsi="Arial" w:cs="Arial"/>
          <w:sz w:val="20"/>
          <w:szCs w:val="20"/>
        </w:rPr>
        <w:t>approval</w:t>
      </w:r>
      <w:r w:rsidR="002A3E9B" w:rsidRPr="0091571E">
        <w:rPr>
          <w:rStyle w:val="FootnoteReference"/>
          <w:rFonts w:ascii="Arial" w:eastAsia="Arial" w:hAnsi="Arial" w:cs="Arial"/>
          <w:sz w:val="20"/>
          <w:szCs w:val="20"/>
        </w:rPr>
        <w:footnoteReference w:id="26"/>
      </w:r>
      <w:r w:rsidR="004E7A43" w:rsidRPr="0091571E">
        <w:rPr>
          <w:rFonts w:ascii="Arial" w:eastAsia="Arial" w:hAnsi="Arial" w:cs="Arial"/>
          <w:sz w:val="20"/>
          <w:szCs w:val="20"/>
        </w:rPr>
        <w:t>,</w:t>
      </w:r>
      <w:r w:rsidR="00211F67" w:rsidRPr="0091571E">
        <w:rPr>
          <w:rFonts w:ascii="Arial" w:eastAsia="Arial" w:hAnsi="Arial" w:cs="Arial"/>
          <w:sz w:val="20"/>
          <w:szCs w:val="20"/>
        </w:rPr>
        <w:t xml:space="preserve"> so that there is greater confidence that new partners can add value, provide the needed levels of follow-on support and have objectives that </w:t>
      </w:r>
      <w:r w:rsidR="0084771C" w:rsidRPr="0091571E">
        <w:rPr>
          <w:rFonts w:ascii="Arial" w:eastAsia="Arial" w:hAnsi="Arial" w:cs="Arial"/>
          <w:sz w:val="20"/>
          <w:szCs w:val="20"/>
        </w:rPr>
        <w:t>are</w:t>
      </w:r>
      <w:r w:rsidR="00E50C21" w:rsidRPr="0091571E">
        <w:rPr>
          <w:rFonts w:ascii="Arial" w:eastAsia="Arial" w:hAnsi="Arial" w:cs="Arial"/>
          <w:sz w:val="20"/>
          <w:szCs w:val="20"/>
        </w:rPr>
        <w:t xml:space="preserve"> aligned to SIBs</w:t>
      </w:r>
      <w:r w:rsidRPr="0091571E">
        <w:rPr>
          <w:rFonts w:ascii="Arial" w:eastAsia="Arial" w:hAnsi="Arial" w:cs="Arial"/>
          <w:sz w:val="20"/>
          <w:szCs w:val="20"/>
        </w:rPr>
        <w:t>; and</w:t>
      </w:r>
    </w:p>
    <w:p w14:paraId="43E6210D" w14:textId="77777777" w:rsidR="00E0698E" w:rsidRPr="0091571E" w:rsidRDefault="642EDC27" w:rsidP="642EDC27">
      <w:pPr>
        <w:pStyle w:val="ListParagraph"/>
        <w:numPr>
          <w:ilvl w:val="0"/>
          <w:numId w:val="1"/>
        </w:numPr>
        <w:jc w:val="both"/>
        <w:rPr>
          <w:rFonts w:ascii="Arial" w:eastAsia="Arial" w:hAnsi="Arial" w:cs="Arial"/>
          <w:sz w:val="20"/>
          <w:szCs w:val="20"/>
        </w:rPr>
      </w:pPr>
      <w:r w:rsidRPr="0091571E">
        <w:rPr>
          <w:rFonts w:ascii="Arial" w:eastAsia="Arial" w:hAnsi="Arial" w:cs="Arial"/>
          <w:sz w:val="20"/>
          <w:szCs w:val="20"/>
        </w:rPr>
        <w:t xml:space="preserve">At the other extreme are the larger syndicates that can invest substantial amounts into companies that they feel have growth potential. Whilst they too may be unhappy to see additional investments that may dilute their stake, the amount of money they can invest (either initially or in follow-on) would seem to ensure that companies are able to get the funding they need.  In the words of one investor: </w:t>
      </w:r>
      <w:r w:rsidRPr="0091571E">
        <w:rPr>
          <w:rFonts w:ascii="Arial" w:eastAsia="Arial" w:hAnsi="Arial" w:cs="Arial"/>
          <w:i/>
          <w:iCs/>
          <w:sz w:val="20"/>
          <w:szCs w:val="20"/>
        </w:rPr>
        <w:t>“We want the managers in the companies in which we invest to grow the companies, not to spend time on hand-to-mouth fundraising</w:t>
      </w:r>
      <w:r w:rsidRPr="0091571E">
        <w:rPr>
          <w:rFonts w:ascii="Arial" w:eastAsia="Arial" w:hAnsi="Arial" w:cs="Arial"/>
          <w:sz w:val="20"/>
          <w:szCs w:val="20"/>
        </w:rPr>
        <w:t>”.</w:t>
      </w:r>
    </w:p>
    <w:p w14:paraId="680D1C74" w14:textId="77777777" w:rsidR="00CC75C7" w:rsidRPr="0091571E" w:rsidRDefault="0018408C" w:rsidP="642EDC27">
      <w:pPr>
        <w:jc w:val="both"/>
        <w:rPr>
          <w:rFonts w:ascii="Arial" w:eastAsia="Arial" w:hAnsi="Arial" w:cs="Arial"/>
          <w:sz w:val="20"/>
          <w:szCs w:val="20"/>
        </w:rPr>
      </w:pPr>
      <w:r w:rsidRPr="0091571E">
        <w:rPr>
          <w:rFonts w:ascii="Arial" w:eastAsia="Arial" w:hAnsi="Arial" w:cs="Arial"/>
          <w:b/>
          <w:bCs/>
          <w:sz w:val="20"/>
          <w:szCs w:val="20"/>
        </w:rPr>
        <w:t>4.</w:t>
      </w:r>
      <w:r w:rsidR="00055C22" w:rsidRPr="0091571E">
        <w:rPr>
          <w:rFonts w:ascii="Arial" w:eastAsia="Arial" w:hAnsi="Arial" w:cs="Arial"/>
          <w:b/>
          <w:bCs/>
          <w:sz w:val="20"/>
          <w:szCs w:val="20"/>
        </w:rPr>
        <w:t>1</w:t>
      </w:r>
      <w:r w:rsidR="00306670" w:rsidRPr="0091571E">
        <w:rPr>
          <w:rFonts w:ascii="Arial" w:eastAsia="Arial" w:hAnsi="Arial" w:cs="Arial"/>
          <w:b/>
          <w:bCs/>
          <w:sz w:val="20"/>
          <w:szCs w:val="20"/>
        </w:rPr>
        <w:t>2</w:t>
      </w:r>
      <w:r w:rsidR="00FA13E5" w:rsidRPr="0091571E">
        <w:rPr>
          <w:rFonts w:ascii="Arial" w:hAnsi="Arial" w:cs="Arial"/>
          <w:sz w:val="20"/>
          <w:szCs w:val="20"/>
        </w:rPr>
        <w:tab/>
      </w:r>
      <w:r w:rsidR="00FA13E5" w:rsidRPr="0091571E">
        <w:rPr>
          <w:rFonts w:ascii="Arial" w:eastAsia="Arial" w:hAnsi="Arial" w:cs="Arial"/>
          <w:sz w:val="20"/>
          <w:szCs w:val="20"/>
        </w:rPr>
        <w:t xml:space="preserve">If the new </w:t>
      </w:r>
      <w:r w:rsidRPr="0091571E">
        <w:rPr>
          <w:rFonts w:ascii="Arial" w:eastAsia="Arial" w:hAnsi="Arial" w:cs="Arial"/>
          <w:sz w:val="20"/>
          <w:szCs w:val="20"/>
        </w:rPr>
        <w:t>“</w:t>
      </w:r>
      <w:r w:rsidR="00FA13E5" w:rsidRPr="0091571E">
        <w:rPr>
          <w:rFonts w:ascii="Arial" w:eastAsia="Arial" w:hAnsi="Arial" w:cs="Arial"/>
          <w:sz w:val="20"/>
          <w:szCs w:val="20"/>
        </w:rPr>
        <w:t>gap</w:t>
      </w:r>
      <w:r w:rsidRPr="0091571E">
        <w:rPr>
          <w:rFonts w:ascii="Arial" w:eastAsia="Arial" w:hAnsi="Arial" w:cs="Arial"/>
          <w:sz w:val="20"/>
          <w:szCs w:val="20"/>
        </w:rPr>
        <w:t>”</w:t>
      </w:r>
      <w:r w:rsidR="00FA13E5" w:rsidRPr="0091571E">
        <w:rPr>
          <w:rFonts w:ascii="Arial" w:eastAsia="Arial" w:hAnsi="Arial" w:cs="Arial"/>
          <w:sz w:val="20"/>
          <w:szCs w:val="20"/>
        </w:rPr>
        <w:t xml:space="preserve"> is £2 </w:t>
      </w:r>
      <w:r w:rsidR="00BD7DAE" w:rsidRPr="0091571E">
        <w:rPr>
          <w:rFonts w:ascii="Arial" w:eastAsia="Arial" w:hAnsi="Arial" w:cs="Arial"/>
          <w:sz w:val="20"/>
          <w:szCs w:val="20"/>
        </w:rPr>
        <w:t>million and</w:t>
      </w:r>
      <w:r w:rsidR="00AD5832" w:rsidRPr="0091571E">
        <w:rPr>
          <w:rFonts w:ascii="Arial" w:eastAsia="Arial" w:hAnsi="Arial" w:cs="Arial"/>
          <w:sz w:val="20"/>
          <w:szCs w:val="20"/>
        </w:rPr>
        <w:t xml:space="preserve"> upwards </w:t>
      </w:r>
      <w:r w:rsidR="00FA13E5" w:rsidRPr="0091571E">
        <w:rPr>
          <w:rFonts w:ascii="Arial" w:eastAsia="Arial" w:hAnsi="Arial" w:cs="Arial"/>
          <w:sz w:val="20"/>
          <w:szCs w:val="20"/>
        </w:rPr>
        <w:t xml:space="preserve">then one way of potentially filling this may be to try to develop more angel syndicates </w:t>
      </w:r>
      <w:r w:rsidR="0080795C" w:rsidRPr="0091571E">
        <w:rPr>
          <w:rFonts w:ascii="Arial" w:eastAsia="Arial" w:hAnsi="Arial" w:cs="Arial"/>
          <w:sz w:val="20"/>
          <w:szCs w:val="20"/>
        </w:rPr>
        <w:t xml:space="preserve">(potentially through consolidation) </w:t>
      </w:r>
      <w:r w:rsidR="00FA13E5" w:rsidRPr="0091571E">
        <w:rPr>
          <w:rFonts w:ascii="Arial" w:eastAsia="Arial" w:hAnsi="Arial" w:cs="Arial"/>
          <w:sz w:val="20"/>
          <w:szCs w:val="20"/>
        </w:rPr>
        <w:t>that have the resou</w:t>
      </w:r>
      <w:r w:rsidR="007E4167" w:rsidRPr="0091571E">
        <w:rPr>
          <w:rFonts w:ascii="Arial" w:eastAsia="Arial" w:hAnsi="Arial" w:cs="Arial"/>
          <w:sz w:val="20"/>
          <w:szCs w:val="20"/>
        </w:rPr>
        <w:t>rces, willingness and patience to make such investments and then stay with them until they can exit at a profit.</w:t>
      </w:r>
      <w:r w:rsidR="001E1199" w:rsidRPr="0091571E">
        <w:rPr>
          <w:rFonts w:ascii="Arial" w:eastAsia="Arial" w:hAnsi="Arial" w:cs="Arial"/>
          <w:sz w:val="20"/>
          <w:szCs w:val="20"/>
        </w:rPr>
        <w:t xml:space="preserve"> </w:t>
      </w:r>
      <w:r w:rsidR="00327C53" w:rsidRPr="0091571E">
        <w:rPr>
          <w:rFonts w:ascii="Arial" w:eastAsia="Arial" w:hAnsi="Arial" w:cs="Arial"/>
          <w:sz w:val="20"/>
          <w:szCs w:val="20"/>
        </w:rPr>
        <w:t>I</w:t>
      </w:r>
      <w:r w:rsidR="001E1199" w:rsidRPr="0091571E">
        <w:rPr>
          <w:rFonts w:ascii="Arial" w:eastAsia="Arial" w:hAnsi="Arial" w:cs="Arial"/>
          <w:sz w:val="20"/>
          <w:szCs w:val="20"/>
        </w:rPr>
        <w:t>nterviewees made the point</w:t>
      </w:r>
      <w:r w:rsidR="00C30D7A" w:rsidRPr="0091571E">
        <w:rPr>
          <w:rFonts w:ascii="Arial" w:eastAsia="Arial" w:hAnsi="Arial" w:cs="Arial"/>
          <w:sz w:val="20"/>
          <w:szCs w:val="20"/>
        </w:rPr>
        <w:t xml:space="preserve"> that</w:t>
      </w:r>
      <w:r w:rsidR="001E1199" w:rsidRPr="0091571E">
        <w:rPr>
          <w:rFonts w:ascii="Arial" w:eastAsia="Arial" w:hAnsi="Arial" w:cs="Arial"/>
          <w:sz w:val="20"/>
          <w:szCs w:val="20"/>
        </w:rPr>
        <w:t xml:space="preserve"> </w:t>
      </w:r>
      <w:r w:rsidR="00434A90" w:rsidRPr="0091571E">
        <w:rPr>
          <w:rFonts w:ascii="Arial" w:eastAsia="Arial" w:hAnsi="Arial" w:cs="Arial"/>
          <w:sz w:val="20"/>
          <w:szCs w:val="20"/>
        </w:rPr>
        <w:t>angels</w:t>
      </w:r>
      <w:r w:rsidR="001E1199" w:rsidRPr="0091571E">
        <w:rPr>
          <w:rFonts w:ascii="Arial" w:eastAsia="Arial" w:hAnsi="Arial" w:cs="Arial"/>
          <w:sz w:val="20"/>
          <w:szCs w:val="20"/>
        </w:rPr>
        <w:t xml:space="preserve"> with capability not just capacity</w:t>
      </w:r>
      <w:r w:rsidR="00327C53" w:rsidRPr="0091571E">
        <w:rPr>
          <w:rFonts w:ascii="Arial" w:eastAsia="Arial" w:hAnsi="Arial" w:cs="Arial"/>
          <w:sz w:val="20"/>
          <w:szCs w:val="20"/>
        </w:rPr>
        <w:t xml:space="preserve"> were required</w:t>
      </w:r>
      <w:r w:rsidR="001E1199" w:rsidRPr="0091571E">
        <w:rPr>
          <w:rFonts w:ascii="Arial" w:eastAsia="Arial" w:hAnsi="Arial" w:cs="Arial"/>
          <w:sz w:val="20"/>
          <w:szCs w:val="20"/>
        </w:rPr>
        <w:t xml:space="preserve">. It was felt that there were </w:t>
      </w:r>
      <w:r w:rsidR="00327C53" w:rsidRPr="0091571E">
        <w:rPr>
          <w:rFonts w:ascii="Arial" w:eastAsia="Arial" w:hAnsi="Arial" w:cs="Arial"/>
          <w:sz w:val="20"/>
          <w:szCs w:val="20"/>
        </w:rPr>
        <w:t xml:space="preserve">not enough </w:t>
      </w:r>
      <w:r w:rsidR="001E1199" w:rsidRPr="0091571E">
        <w:rPr>
          <w:rFonts w:ascii="Arial" w:eastAsia="Arial" w:hAnsi="Arial" w:cs="Arial"/>
          <w:sz w:val="20"/>
          <w:szCs w:val="20"/>
        </w:rPr>
        <w:t xml:space="preserve">with the </w:t>
      </w:r>
      <w:r w:rsidR="00B45065" w:rsidRPr="0091571E">
        <w:rPr>
          <w:rFonts w:ascii="Arial" w:eastAsia="Arial" w:hAnsi="Arial" w:cs="Arial"/>
          <w:sz w:val="20"/>
          <w:szCs w:val="20"/>
        </w:rPr>
        <w:t>drive which</w:t>
      </w:r>
      <w:r w:rsidR="001E1199" w:rsidRPr="0091571E">
        <w:rPr>
          <w:rFonts w:ascii="Arial" w:eastAsia="Arial" w:hAnsi="Arial" w:cs="Arial"/>
          <w:sz w:val="20"/>
          <w:szCs w:val="20"/>
        </w:rPr>
        <w:t xml:space="preserve"> would see them take an active role </w:t>
      </w:r>
      <w:r w:rsidR="00750506" w:rsidRPr="0091571E">
        <w:rPr>
          <w:rFonts w:ascii="Arial" w:eastAsia="Arial" w:hAnsi="Arial" w:cs="Arial"/>
          <w:sz w:val="20"/>
          <w:szCs w:val="20"/>
        </w:rPr>
        <w:t>in</w:t>
      </w:r>
      <w:r w:rsidR="001E1199" w:rsidRPr="0091571E">
        <w:rPr>
          <w:rFonts w:ascii="Arial" w:eastAsia="Arial" w:hAnsi="Arial" w:cs="Arial"/>
          <w:sz w:val="20"/>
          <w:szCs w:val="20"/>
        </w:rPr>
        <w:t xml:space="preserve"> thei</w:t>
      </w:r>
      <w:r w:rsidR="00055C22" w:rsidRPr="0091571E">
        <w:rPr>
          <w:rFonts w:ascii="Arial" w:eastAsia="Arial" w:hAnsi="Arial" w:cs="Arial"/>
          <w:sz w:val="20"/>
          <w:szCs w:val="20"/>
        </w:rPr>
        <w:t>r investment</w:t>
      </w:r>
      <w:r w:rsidR="00750506" w:rsidRPr="0091571E">
        <w:rPr>
          <w:rFonts w:ascii="Arial" w:eastAsia="Arial" w:hAnsi="Arial" w:cs="Arial"/>
          <w:sz w:val="20"/>
          <w:szCs w:val="20"/>
        </w:rPr>
        <w:t>s</w:t>
      </w:r>
      <w:r w:rsidR="00055C22" w:rsidRPr="0091571E">
        <w:rPr>
          <w:rFonts w:ascii="Arial" w:eastAsia="Arial" w:hAnsi="Arial" w:cs="Arial"/>
          <w:sz w:val="20"/>
          <w:szCs w:val="20"/>
        </w:rPr>
        <w:t>. This was summarised</w:t>
      </w:r>
      <w:r w:rsidR="001E1199" w:rsidRPr="0091571E">
        <w:rPr>
          <w:rFonts w:ascii="Arial" w:eastAsia="Arial" w:hAnsi="Arial" w:cs="Arial"/>
          <w:sz w:val="20"/>
          <w:szCs w:val="20"/>
        </w:rPr>
        <w:t xml:space="preserve"> by one interviewee</w:t>
      </w:r>
      <w:r w:rsidR="00055C22" w:rsidRPr="0091571E">
        <w:rPr>
          <w:rFonts w:ascii="Arial" w:eastAsia="Arial" w:hAnsi="Arial" w:cs="Arial"/>
          <w:sz w:val="20"/>
          <w:szCs w:val="20"/>
        </w:rPr>
        <w:t xml:space="preserve"> who </w:t>
      </w:r>
      <w:r w:rsidR="003F5DAC" w:rsidRPr="0091571E">
        <w:rPr>
          <w:rFonts w:ascii="Arial" w:eastAsia="Arial" w:hAnsi="Arial" w:cs="Arial"/>
          <w:sz w:val="20"/>
          <w:szCs w:val="20"/>
        </w:rPr>
        <w:t xml:space="preserve">stated </w:t>
      </w:r>
      <w:r w:rsidR="00B4698A" w:rsidRPr="0091571E">
        <w:rPr>
          <w:rFonts w:ascii="Arial" w:eastAsia="Arial" w:hAnsi="Arial" w:cs="Arial"/>
          <w:sz w:val="20"/>
          <w:szCs w:val="20"/>
        </w:rPr>
        <w:t>that</w:t>
      </w:r>
      <w:r w:rsidR="001E1199" w:rsidRPr="0091571E">
        <w:rPr>
          <w:rFonts w:ascii="Arial" w:eastAsia="Arial" w:hAnsi="Arial" w:cs="Arial"/>
          <w:sz w:val="20"/>
          <w:szCs w:val="20"/>
        </w:rPr>
        <w:t xml:space="preserve"> Scotland ne</w:t>
      </w:r>
      <w:r w:rsidR="00A519A0" w:rsidRPr="0091571E">
        <w:rPr>
          <w:rFonts w:ascii="Arial" w:eastAsia="Arial" w:hAnsi="Arial" w:cs="Arial"/>
          <w:sz w:val="20"/>
          <w:szCs w:val="20"/>
        </w:rPr>
        <w:t>eded more angel</w:t>
      </w:r>
      <w:r w:rsidR="00654D26" w:rsidRPr="0091571E">
        <w:rPr>
          <w:rFonts w:ascii="Arial" w:eastAsia="Arial" w:hAnsi="Arial" w:cs="Arial"/>
          <w:sz w:val="20"/>
          <w:szCs w:val="20"/>
        </w:rPr>
        <w:t>s</w:t>
      </w:r>
      <w:r w:rsidR="00A519A0" w:rsidRPr="0091571E">
        <w:rPr>
          <w:rFonts w:ascii="Arial" w:eastAsia="Arial" w:hAnsi="Arial" w:cs="Arial"/>
          <w:sz w:val="20"/>
          <w:szCs w:val="20"/>
        </w:rPr>
        <w:t xml:space="preserve"> who were</w:t>
      </w:r>
      <w:r w:rsidR="001E1199" w:rsidRPr="0091571E">
        <w:rPr>
          <w:rFonts w:ascii="Arial" w:eastAsia="Arial" w:hAnsi="Arial" w:cs="Arial"/>
          <w:sz w:val="20"/>
          <w:szCs w:val="20"/>
        </w:rPr>
        <w:t xml:space="preserve"> willing to get involved and support companies</w:t>
      </w:r>
      <w:r w:rsidR="00A519A0" w:rsidRPr="0091571E">
        <w:rPr>
          <w:rFonts w:ascii="Arial" w:eastAsia="Arial" w:hAnsi="Arial" w:cs="Arial"/>
          <w:sz w:val="20"/>
          <w:szCs w:val="20"/>
        </w:rPr>
        <w:t xml:space="preserve">. </w:t>
      </w:r>
      <w:r w:rsidR="0080795C" w:rsidRPr="0091571E">
        <w:rPr>
          <w:rFonts w:ascii="Arial" w:eastAsia="Arial" w:hAnsi="Arial" w:cs="Arial"/>
          <w:sz w:val="20"/>
          <w:szCs w:val="20"/>
        </w:rPr>
        <w:t xml:space="preserve"> </w:t>
      </w:r>
    </w:p>
    <w:p w14:paraId="5641A196" w14:textId="77777777" w:rsidR="00BA6B9E" w:rsidRPr="0091571E" w:rsidRDefault="00A519A0" w:rsidP="642EDC27">
      <w:pPr>
        <w:jc w:val="both"/>
        <w:rPr>
          <w:rFonts w:ascii="Arial" w:eastAsia="Calibri" w:hAnsi="Arial" w:cs="Arial"/>
        </w:rPr>
      </w:pPr>
      <w:r w:rsidRPr="0091571E">
        <w:rPr>
          <w:rFonts w:ascii="Arial" w:eastAsia="Arial" w:hAnsi="Arial" w:cs="Arial"/>
          <w:b/>
          <w:bCs/>
          <w:sz w:val="20"/>
          <w:szCs w:val="20"/>
        </w:rPr>
        <w:t>4.</w:t>
      </w:r>
      <w:r w:rsidR="00055C22" w:rsidRPr="0091571E">
        <w:rPr>
          <w:rFonts w:ascii="Arial" w:eastAsia="Arial" w:hAnsi="Arial" w:cs="Arial"/>
          <w:b/>
          <w:bCs/>
          <w:sz w:val="20"/>
          <w:szCs w:val="20"/>
        </w:rPr>
        <w:t>1</w:t>
      </w:r>
      <w:r w:rsidR="00306670" w:rsidRPr="0091571E">
        <w:rPr>
          <w:rFonts w:ascii="Arial" w:eastAsia="Arial" w:hAnsi="Arial" w:cs="Arial"/>
          <w:b/>
          <w:bCs/>
          <w:sz w:val="20"/>
          <w:szCs w:val="20"/>
        </w:rPr>
        <w:t>3</w:t>
      </w:r>
      <w:r w:rsidRPr="0091571E">
        <w:rPr>
          <w:rFonts w:ascii="Arial" w:hAnsi="Arial" w:cs="Arial"/>
          <w:sz w:val="20"/>
          <w:szCs w:val="20"/>
        </w:rPr>
        <w:tab/>
      </w:r>
      <w:r w:rsidR="007E4167" w:rsidRPr="0091571E">
        <w:rPr>
          <w:rFonts w:ascii="Arial" w:eastAsia="Arial" w:hAnsi="Arial" w:cs="Arial"/>
          <w:sz w:val="20"/>
          <w:szCs w:val="20"/>
        </w:rPr>
        <w:t>This seems unlikely to be something that will be easy to do, given what has already been pointed out about the spatial distribution of wealth across the various geographies of the United Kingdom (see Paragraphs 3.4 to 3.6).</w:t>
      </w:r>
      <w:r w:rsidR="0018408C" w:rsidRPr="0091571E">
        <w:rPr>
          <w:rFonts w:ascii="Arial" w:eastAsia="Arial" w:hAnsi="Arial" w:cs="Arial"/>
          <w:sz w:val="20"/>
          <w:szCs w:val="20"/>
        </w:rPr>
        <w:t xml:space="preserve"> However, were it </w:t>
      </w:r>
      <w:r w:rsidR="0080795C" w:rsidRPr="0091571E">
        <w:rPr>
          <w:rFonts w:ascii="Arial" w:eastAsia="Arial" w:hAnsi="Arial" w:cs="Arial"/>
          <w:sz w:val="20"/>
          <w:szCs w:val="20"/>
        </w:rPr>
        <w:t>possible</w:t>
      </w:r>
      <w:r w:rsidR="001D7704" w:rsidRPr="0091571E">
        <w:rPr>
          <w:rFonts w:ascii="Arial" w:eastAsia="Arial" w:hAnsi="Arial" w:cs="Arial"/>
          <w:sz w:val="20"/>
          <w:szCs w:val="20"/>
        </w:rPr>
        <w:t>,</w:t>
      </w:r>
      <w:r w:rsidR="0018408C" w:rsidRPr="0091571E">
        <w:rPr>
          <w:rFonts w:ascii="Arial" w:eastAsia="Arial" w:hAnsi="Arial" w:cs="Arial"/>
          <w:sz w:val="20"/>
          <w:szCs w:val="20"/>
        </w:rPr>
        <w:t xml:space="preserve"> then the economic development benefits would seem to be </w:t>
      </w:r>
      <w:r w:rsidR="00642694" w:rsidRPr="0091571E">
        <w:rPr>
          <w:rFonts w:ascii="Arial" w:eastAsia="Arial" w:hAnsi="Arial" w:cs="Arial"/>
          <w:sz w:val="20"/>
          <w:szCs w:val="20"/>
        </w:rPr>
        <w:t>considerable.</w:t>
      </w:r>
      <w:r w:rsidRPr="0091571E">
        <w:rPr>
          <w:rFonts w:ascii="Arial" w:eastAsia="Arial" w:hAnsi="Arial" w:cs="Arial"/>
          <w:sz w:val="20"/>
          <w:szCs w:val="20"/>
        </w:rPr>
        <w:t xml:space="preserve"> One </w:t>
      </w:r>
      <w:r w:rsidR="007427F8" w:rsidRPr="0091571E">
        <w:rPr>
          <w:rFonts w:ascii="Arial" w:eastAsia="Arial" w:hAnsi="Arial" w:cs="Arial"/>
          <w:sz w:val="20"/>
          <w:szCs w:val="20"/>
        </w:rPr>
        <w:t xml:space="preserve">other </w:t>
      </w:r>
      <w:r w:rsidRPr="0091571E">
        <w:rPr>
          <w:rFonts w:ascii="Arial" w:eastAsia="Arial" w:hAnsi="Arial" w:cs="Arial"/>
          <w:sz w:val="20"/>
          <w:szCs w:val="20"/>
        </w:rPr>
        <w:t>sugge</w:t>
      </w:r>
      <w:r w:rsidR="001E1199" w:rsidRPr="0091571E">
        <w:rPr>
          <w:rFonts w:ascii="Arial" w:eastAsia="Arial" w:hAnsi="Arial" w:cs="Arial"/>
          <w:sz w:val="20"/>
          <w:szCs w:val="20"/>
        </w:rPr>
        <w:t>st</w:t>
      </w:r>
      <w:r w:rsidR="00055C22" w:rsidRPr="0091571E">
        <w:rPr>
          <w:rFonts w:ascii="Arial" w:eastAsia="Arial" w:hAnsi="Arial" w:cs="Arial"/>
          <w:sz w:val="20"/>
          <w:szCs w:val="20"/>
        </w:rPr>
        <w:t xml:space="preserve">ion was to </w:t>
      </w:r>
      <w:r w:rsidRPr="0091571E">
        <w:rPr>
          <w:rFonts w:ascii="Arial" w:eastAsia="Arial" w:hAnsi="Arial" w:cs="Arial"/>
          <w:sz w:val="20"/>
          <w:szCs w:val="20"/>
        </w:rPr>
        <w:t>encourage th</w:t>
      </w:r>
      <w:r w:rsidR="001E1199" w:rsidRPr="0091571E">
        <w:rPr>
          <w:rFonts w:ascii="Arial" w:eastAsia="Arial" w:hAnsi="Arial" w:cs="Arial"/>
          <w:sz w:val="20"/>
          <w:szCs w:val="20"/>
        </w:rPr>
        <w:t>e smaller syndicates to merge</w:t>
      </w:r>
      <w:r w:rsidR="00A50067" w:rsidRPr="0091571E">
        <w:rPr>
          <w:rFonts w:ascii="Arial" w:eastAsia="Arial" w:hAnsi="Arial" w:cs="Arial"/>
          <w:sz w:val="20"/>
          <w:szCs w:val="20"/>
        </w:rPr>
        <w:t xml:space="preserve"> even though some considered that this was unlikely to happen</w:t>
      </w:r>
      <w:r w:rsidR="00F61A83" w:rsidRPr="0091571E">
        <w:rPr>
          <w:rFonts w:ascii="Arial" w:eastAsia="Arial" w:hAnsi="Arial" w:cs="Arial"/>
          <w:sz w:val="20"/>
          <w:szCs w:val="20"/>
        </w:rPr>
        <w:t xml:space="preserve">. </w:t>
      </w:r>
      <w:r w:rsidR="00BA6B9E" w:rsidRPr="0091571E">
        <w:rPr>
          <w:rFonts w:ascii="Arial" w:eastAsia="Arial" w:hAnsi="Arial" w:cs="Arial"/>
          <w:sz w:val="20"/>
          <w:szCs w:val="20"/>
        </w:rPr>
        <w:t xml:space="preserve">SIB </w:t>
      </w:r>
      <w:r w:rsidR="001D7704" w:rsidRPr="0091571E">
        <w:rPr>
          <w:rFonts w:ascii="Arial" w:eastAsia="Arial" w:hAnsi="Arial" w:cs="Arial"/>
          <w:sz w:val="20"/>
          <w:szCs w:val="20"/>
        </w:rPr>
        <w:t>is</w:t>
      </w:r>
      <w:r w:rsidR="00BA6B9E" w:rsidRPr="0091571E">
        <w:rPr>
          <w:rFonts w:ascii="Arial" w:eastAsia="Arial" w:hAnsi="Arial" w:cs="Arial"/>
          <w:sz w:val="20"/>
          <w:szCs w:val="20"/>
        </w:rPr>
        <w:t xml:space="preserve"> planning to undertake research on the future of Angel investment in Scotland.</w:t>
      </w:r>
    </w:p>
    <w:p w14:paraId="1AB1EFDE" w14:textId="77777777" w:rsidR="00055C22"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Attracting Other Investors</w:t>
      </w:r>
    </w:p>
    <w:p w14:paraId="511DC59C" w14:textId="77777777" w:rsidR="00055C22" w:rsidRPr="0091571E" w:rsidRDefault="00306670" w:rsidP="642EDC27">
      <w:pPr>
        <w:jc w:val="both"/>
        <w:rPr>
          <w:rFonts w:ascii="Arial" w:eastAsia="Arial" w:hAnsi="Arial" w:cs="Arial"/>
          <w:sz w:val="20"/>
          <w:szCs w:val="20"/>
        </w:rPr>
      </w:pPr>
      <w:r w:rsidRPr="0091571E">
        <w:rPr>
          <w:rFonts w:ascii="Arial" w:eastAsia="Arial" w:hAnsi="Arial" w:cs="Arial"/>
          <w:b/>
          <w:bCs/>
          <w:sz w:val="20"/>
          <w:szCs w:val="20"/>
        </w:rPr>
        <w:t>4.14</w:t>
      </w:r>
      <w:r w:rsidR="00055C22" w:rsidRPr="0091571E">
        <w:rPr>
          <w:rFonts w:ascii="Arial" w:hAnsi="Arial" w:cs="Arial"/>
          <w:b/>
          <w:sz w:val="20"/>
          <w:szCs w:val="20"/>
        </w:rPr>
        <w:tab/>
      </w:r>
      <w:r w:rsidR="00055C22" w:rsidRPr="0091571E">
        <w:rPr>
          <w:rFonts w:ascii="Arial" w:eastAsia="Arial" w:hAnsi="Arial" w:cs="Arial"/>
          <w:sz w:val="20"/>
          <w:szCs w:val="20"/>
        </w:rPr>
        <w:t xml:space="preserve">There was a general </w:t>
      </w:r>
      <w:r w:rsidR="006008B2" w:rsidRPr="0091571E">
        <w:rPr>
          <w:rFonts w:ascii="Arial" w:eastAsia="Arial" w:hAnsi="Arial" w:cs="Arial"/>
          <w:sz w:val="20"/>
          <w:szCs w:val="20"/>
        </w:rPr>
        <w:t>acknowledgement</w:t>
      </w:r>
      <w:r w:rsidR="00055C22" w:rsidRPr="0091571E">
        <w:rPr>
          <w:rFonts w:ascii="Arial" w:eastAsia="Arial" w:hAnsi="Arial" w:cs="Arial"/>
          <w:sz w:val="20"/>
          <w:szCs w:val="20"/>
        </w:rPr>
        <w:t xml:space="preserve"> that the investment community in Scotland was </w:t>
      </w:r>
      <w:r w:rsidR="0080795C" w:rsidRPr="0091571E">
        <w:rPr>
          <w:rFonts w:ascii="Arial" w:eastAsia="Arial" w:hAnsi="Arial" w:cs="Arial"/>
          <w:sz w:val="20"/>
          <w:szCs w:val="20"/>
        </w:rPr>
        <w:t>small</w:t>
      </w:r>
      <w:r w:rsidR="00055C22" w:rsidRPr="0091571E">
        <w:rPr>
          <w:rFonts w:ascii="Arial" w:eastAsia="Arial" w:hAnsi="Arial" w:cs="Arial"/>
          <w:sz w:val="20"/>
          <w:szCs w:val="20"/>
        </w:rPr>
        <w:t xml:space="preserve">, especially </w:t>
      </w:r>
      <w:r w:rsidR="0080795C" w:rsidRPr="0091571E">
        <w:rPr>
          <w:rFonts w:ascii="Arial" w:eastAsia="Arial" w:hAnsi="Arial" w:cs="Arial"/>
          <w:sz w:val="20"/>
          <w:szCs w:val="20"/>
        </w:rPr>
        <w:t xml:space="preserve">for </w:t>
      </w:r>
      <w:r w:rsidR="00055C22" w:rsidRPr="0091571E">
        <w:rPr>
          <w:rFonts w:ascii="Arial" w:eastAsia="Arial" w:hAnsi="Arial" w:cs="Arial"/>
          <w:sz w:val="20"/>
          <w:szCs w:val="20"/>
        </w:rPr>
        <w:t xml:space="preserve">investors able to provide </w:t>
      </w:r>
      <w:r w:rsidR="006008B2" w:rsidRPr="0091571E">
        <w:rPr>
          <w:rFonts w:ascii="Arial" w:eastAsia="Arial" w:hAnsi="Arial" w:cs="Arial"/>
          <w:sz w:val="20"/>
          <w:szCs w:val="20"/>
        </w:rPr>
        <w:t>capital upwards of £2 million, albeit that one interviewee felt that these difficulties were exaggerated as at this level the company</w:t>
      </w:r>
      <w:r w:rsidR="00B1028D" w:rsidRPr="0091571E">
        <w:rPr>
          <w:rFonts w:ascii="Arial" w:eastAsia="Arial" w:hAnsi="Arial" w:cs="Arial"/>
          <w:sz w:val="20"/>
          <w:szCs w:val="20"/>
        </w:rPr>
        <w:t xml:space="preserve"> should </w:t>
      </w:r>
      <w:r w:rsidR="00357770" w:rsidRPr="0091571E">
        <w:rPr>
          <w:rFonts w:ascii="Arial" w:eastAsia="Arial" w:hAnsi="Arial" w:cs="Arial"/>
          <w:sz w:val="20"/>
          <w:szCs w:val="20"/>
        </w:rPr>
        <w:t>be “</w:t>
      </w:r>
      <w:r w:rsidR="00357770" w:rsidRPr="0091571E">
        <w:rPr>
          <w:rFonts w:ascii="Arial" w:eastAsia="Arial" w:hAnsi="Arial" w:cs="Arial"/>
          <w:i/>
          <w:iCs/>
          <w:sz w:val="20"/>
          <w:szCs w:val="20"/>
        </w:rPr>
        <w:t>a</w:t>
      </w:r>
      <w:r w:rsidR="006008B2" w:rsidRPr="0091571E">
        <w:rPr>
          <w:rFonts w:ascii="Arial" w:eastAsia="Arial" w:hAnsi="Arial" w:cs="Arial"/>
          <w:i/>
          <w:iCs/>
          <w:sz w:val="20"/>
          <w:szCs w:val="20"/>
        </w:rPr>
        <w:t xml:space="preserve"> business of scale and had a story to tell” </w:t>
      </w:r>
      <w:r w:rsidR="00BD7DAE" w:rsidRPr="0091571E">
        <w:rPr>
          <w:rFonts w:ascii="Arial" w:eastAsia="Arial" w:hAnsi="Arial" w:cs="Arial"/>
          <w:sz w:val="20"/>
          <w:szCs w:val="20"/>
        </w:rPr>
        <w:t>so investment</w:t>
      </w:r>
      <w:r w:rsidR="006008B2" w:rsidRPr="0091571E">
        <w:rPr>
          <w:rFonts w:ascii="Arial" w:eastAsia="Arial" w:hAnsi="Arial" w:cs="Arial"/>
          <w:sz w:val="20"/>
          <w:szCs w:val="20"/>
        </w:rPr>
        <w:t xml:space="preserve"> should be forthcoming</w:t>
      </w:r>
      <w:r w:rsidR="007427F8" w:rsidRPr="0091571E">
        <w:rPr>
          <w:rFonts w:ascii="Arial" w:eastAsia="Arial" w:hAnsi="Arial" w:cs="Arial"/>
          <w:sz w:val="20"/>
          <w:szCs w:val="20"/>
        </w:rPr>
        <w:t>. O</w:t>
      </w:r>
      <w:r w:rsidR="00977109" w:rsidRPr="0091571E">
        <w:rPr>
          <w:rFonts w:ascii="Arial" w:eastAsia="Arial" w:hAnsi="Arial" w:cs="Arial"/>
          <w:sz w:val="20"/>
          <w:szCs w:val="20"/>
        </w:rPr>
        <w:t>thers felt that it was misleading to generalise as the size of funding required was not always correlated with the company’s development stage.</w:t>
      </w:r>
    </w:p>
    <w:p w14:paraId="56C05B4D" w14:textId="77777777" w:rsidR="006008B2" w:rsidRPr="0091571E" w:rsidRDefault="006008B2" w:rsidP="642EDC27">
      <w:pPr>
        <w:jc w:val="both"/>
        <w:rPr>
          <w:rFonts w:ascii="Arial" w:eastAsia="Arial" w:hAnsi="Arial" w:cs="Arial"/>
          <w:sz w:val="20"/>
          <w:szCs w:val="20"/>
        </w:rPr>
      </w:pPr>
      <w:r w:rsidRPr="0091571E">
        <w:rPr>
          <w:rFonts w:ascii="Arial" w:eastAsia="Arial" w:hAnsi="Arial" w:cs="Arial"/>
          <w:b/>
          <w:bCs/>
          <w:sz w:val="20"/>
          <w:szCs w:val="20"/>
        </w:rPr>
        <w:t>4.1</w:t>
      </w:r>
      <w:r w:rsidR="00306670" w:rsidRPr="0091571E">
        <w:rPr>
          <w:rFonts w:ascii="Arial" w:eastAsia="Arial" w:hAnsi="Arial" w:cs="Arial"/>
          <w:b/>
          <w:bCs/>
          <w:sz w:val="20"/>
          <w:szCs w:val="20"/>
        </w:rPr>
        <w:t>5</w:t>
      </w:r>
      <w:r w:rsidRPr="0091571E">
        <w:rPr>
          <w:rFonts w:ascii="Arial" w:hAnsi="Arial" w:cs="Arial"/>
          <w:sz w:val="20"/>
          <w:szCs w:val="20"/>
        </w:rPr>
        <w:tab/>
      </w:r>
      <w:r w:rsidRPr="0091571E">
        <w:rPr>
          <w:rFonts w:ascii="Arial" w:eastAsia="Arial" w:hAnsi="Arial" w:cs="Arial"/>
          <w:sz w:val="20"/>
          <w:szCs w:val="20"/>
        </w:rPr>
        <w:t>As has been shown earlier (Paragraph 3.5) very few large investors are based in Scotland. To what extent this is a chicken and egg situation is hard to know: large investors are not here as there are too few opportunities or the opportuni</w:t>
      </w:r>
      <w:r w:rsidR="00B1028D" w:rsidRPr="0091571E">
        <w:rPr>
          <w:rFonts w:ascii="Arial" w:eastAsia="Arial" w:hAnsi="Arial" w:cs="Arial"/>
          <w:sz w:val="20"/>
          <w:szCs w:val="20"/>
        </w:rPr>
        <w:t xml:space="preserve">ties are not here as </w:t>
      </w:r>
      <w:r w:rsidRPr="0091571E">
        <w:rPr>
          <w:rFonts w:ascii="Arial" w:eastAsia="Arial" w:hAnsi="Arial" w:cs="Arial"/>
          <w:sz w:val="20"/>
          <w:szCs w:val="20"/>
        </w:rPr>
        <w:t>there is not</w:t>
      </w:r>
      <w:r w:rsidR="00B1028D" w:rsidRPr="0091571E">
        <w:rPr>
          <w:rFonts w:ascii="Arial" w:eastAsia="Arial" w:hAnsi="Arial" w:cs="Arial"/>
          <w:sz w:val="20"/>
          <w:szCs w:val="20"/>
        </w:rPr>
        <w:t xml:space="preserve"> a large enough</w:t>
      </w:r>
      <w:r w:rsidRPr="0091571E">
        <w:rPr>
          <w:rFonts w:ascii="Arial" w:eastAsia="Arial" w:hAnsi="Arial" w:cs="Arial"/>
          <w:sz w:val="20"/>
          <w:szCs w:val="20"/>
        </w:rPr>
        <w:t xml:space="preserve"> inv</w:t>
      </w:r>
      <w:r w:rsidR="005C00AD" w:rsidRPr="0091571E">
        <w:rPr>
          <w:rFonts w:ascii="Arial" w:eastAsia="Arial" w:hAnsi="Arial" w:cs="Arial"/>
          <w:sz w:val="20"/>
          <w:szCs w:val="20"/>
        </w:rPr>
        <w:t xml:space="preserve">estment </w:t>
      </w:r>
      <w:r w:rsidR="00357770" w:rsidRPr="0091571E">
        <w:rPr>
          <w:rFonts w:ascii="Arial" w:eastAsia="Arial" w:hAnsi="Arial" w:cs="Arial"/>
          <w:sz w:val="20"/>
          <w:szCs w:val="20"/>
        </w:rPr>
        <w:t>community to</w:t>
      </w:r>
      <w:r w:rsidR="005C00AD" w:rsidRPr="0091571E">
        <w:rPr>
          <w:rFonts w:ascii="Arial" w:eastAsia="Arial" w:hAnsi="Arial" w:cs="Arial"/>
          <w:sz w:val="20"/>
          <w:szCs w:val="20"/>
        </w:rPr>
        <w:t xml:space="preserve"> fund the</w:t>
      </w:r>
      <w:r w:rsidR="00330A85" w:rsidRPr="0091571E">
        <w:rPr>
          <w:rFonts w:ascii="Arial" w:eastAsia="Arial" w:hAnsi="Arial" w:cs="Arial"/>
          <w:sz w:val="20"/>
          <w:szCs w:val="20"/>
        </w:rPr>
        <w:t>m</w:t>
      </w:r>
      <w:r w:rsidR="001D7704" w:rsidRPr="0091571E">
        <w:rPr>
          <w:rFonts w:ascii="Arial" w:eastAsia="Arial" w:hAnsi="Arial" w:cs="Arial"/>
          <w:sz w:val="20"/>
          <w:szCs w:val="20"/>
        </w:rPr>
        <w:t>.</w:t>
      </w:r>
      <w:r w:rsidR="005C00AD" w:rsidRPr="0091571E">
        <w:rPr>
          <w:rFonts w:ascii="Arial" w:eastAsia="Arial" w:hAnsi="Arial" w:cs="Arial"/>
          <w:sz w:val="20"/>
          <w:szCs w:val="20"/>
        </w:rPr>
        <w:t xml:space="preserve"> </w:t>
      </w:r>
      <w:r w:rsidRPr="0091571E">
        <w:rPr>
          <w:rFonts w:ascii="Arial" w:eastAsia="Arial" w:hAnsi="Arial" w:cs="Arial"/>
          <w:sz w:val="20"/>
          <w:szCs w:val="20"/>
        </w:rPr>
        <w:t xml:space="preserve">However, as Paragraph 3.5 shows, of the </w:t>
      </w:r>
      <w:r w:rsidR="005C00AD" w:rsidRPr="0091571E">
        <w:rPr>
          <w:rFonts w:ascii="Arial" w:eastAsia="Arial" w:hAnsi="Arial" w:cs="Arial"/>
          <w:sz w:val="20"/>
          <w:szCs w:val="20"/>
        </w:rPr>
        <w:t>77 investors</w:t>
      </w:r>
      <w:r w:rsidR="001D7704" w:rsidRPr="0091571E">
        <w:rPr>
          <w:rFonts w:ascii="Arial" w:eastAsia="Arial" w:hAnsi="Arial" w:cs="Arial"/>
          <w:sz w:val="20"/>
          <w:szCs w:val="20"/>
        </w:rPr>
        <w:t>,</w:t>
      </w:r>
      <w:r w:rsidR="005C00AD" w:rsidRPr="0091571E">
        <w:rPr>
          <w:rFonts w:ascii="Arial" w:eastAsia="Arial" w:hAnsi="Arial" w:cs="Arial"/>
          <w:sz w:val="20"/>
          <w:szCs w:val="20"/>
        </w:rPr>
        <w:t xml:space="preserve"> 5% have a Scottish</w:t>
      </w:r>
      <w:r w:rsidRPr="0091571E">
        <w:rPr>
          <w:rFonts w:ascii="Arial" w:eastAsia="Arial" w:hAnsi="Arial" w:cs="Arial"/>
          <w:sz w:val="20"/>
          <w:szCs w:val="20"/>
        </w:rPr>
        <w:t xml:space="preserve"> presence</w:t>
      </w:r>
      <w:r w:rsidR="005C00AD" w:rsidRPr="0091571E">
        <w:rPr>
          <w:rFonts w:ascii="Arial" w:eastAsia="Arial" w:hAnsi="Arial" w:cs="Arial"/>
          <w:sz w:val="20"/>
          <w:szCs w:val="20"/>
        </w:rPr>
        <w:t xml:space="preserve">. This </w:t>
      </w:r>
      <w:r w:rsidR="00434A90" w:rsidRPr="0091571E">
        <w:rPr>
          <w:rFonts w:ascii="Arial" w:eastAsia="Arial" w:hAnsi="Arial" w:cs="Arial"/>
          <w:sz w:val="20"/>
          <w:szCs w:val="20"/>
        </w:rPr>
        <w:t>is below</w:t>
      </w:r>
      <w:r w:rsidR="005C00AD" w:rsidRPr="0091571E">
        <w:rPr>
          <w:rFonts w:ascii="Arial" w:eastAsia="Arial" w:hAnsi="Arial" w:cs="Arial"/>
          <w:sz w:val="20"/>
          <w:szCs w:val="20"/>
        </w:rPr>
        <w:t xml:space="preserve"> Scotland’s share of UK population (8%).</w:t>
      </w:r>
      <w:r w:rsidR="00834F24" w:rsidRPr="0091571E">
        <w:rPr>
          <w:rFonts w:ascii="Arial" w:eastAsia="Arial" w:hAnsi="Arial" w:cs="Arial"/>
          <w:sz w:val="20"/>
          <w:szCs w:val="20"/>
        </w:rPr>
        <w:t xml:space="preserve"> </w:t>
      </w:r>
      <w:r w:rsidR="00B1028D" w:rsidRPr="0091571E">
        <w:rPr>
          <w:rFonts w:ascii="Arial" w:eastAsia="Arial" w:hAnsi="Arial" w:cs="Arial"/>
          <w:sz w:val="20"/>
          <w:szCs w:val="20"/>
        </w:rPr>
        <w:t xml:space="preserve"> </w:t>
      </w:r>
    </w:p>
    <w:p w14:paraId="62ACBC09" w14:textId="77777777" w:rsidR="009D3209" w:rsidRPr="0091571E" w:rsidRDefault="005C00AD" w:rsidP="642EDC27">
      <w:pPr>
        <w:spacing w:after="120"/>
        <w:jc w:val="both"/>
        <w:rPr>
          <w:rFonts w:ascii="Arial" w:eastAsia="Arial" w:hAnsi="Arial" w:cs="Arial"/>
          <w:sz w:val="20"/>
          <w:szCs w:val="20"/>
        </w:rPr>
      </w:pPr>
      <w:r w:rsidRPr="0091571E">
        <w:rPr>
          <w:rFonts w:ascii="Arial" w:eastAsia="Arial" w:hAnsi="Arial" w:cs="Arial"/>
          <w:b/>
          <w:bCs/>
          <w:sz w:val="20"/>
          <w:szCs w:val="20"/>
        </w:rPr>
        <w:t>4.1</w:t>
      </w:r>
      <w:r w:rsidR="00306670" w:rsidRPr="0091571E">
        <w:rPr>
          <w:rFonts w:ascii="Arial" w:eastAsia="Arial" w:hAnsi="Arial" w:cs="Arial"/>
          <w:b/>
          <w:bCs/>
          <w:sz w:val="20"/>
          <w:szCs w:val="20"/>
        </w:rPr>
        <w:t>6</w:t>
      </w:r>
      <w:r w:rsidRPr="0091571E">
        <w:rPr>
          <w:rFonts w:ascii="Arial" w:hAnsi="Arial" w:cs="Arial"/>
          <w:sz w:val="20"/>
          <w:szCs w:val="20"/>
        </w:rPr>
        <w:tab/>
      </w:r>
      <w:r w:rsidRPr="0091571E">
        <w:rPr>
          <w:rFonts w:ascii="Arial" w:eastAsia="Arial" w:hAnsi="Arial" w:cs="Arial"/>
          <w:sz w:val="20"/>
          <w:szCs w:val="20"/>
        </w:rPr>
        <w:t xml:space="preserve">Attempts have been made to </w:t>
      </w:r>
      <w:r w:rsidR="00C95652" w:rsidRPr="0091571E">
        <w:rPr>
          <w:rFonts w:ascii="Arial" w:eastAsia="Arial" w:hAnsi="Arial" w:cs="Arial"/>
          <w:sz w:val="20"/>
          <w:szCs w:val="20"/>
        </w:rPr>
        <w:t>attract</w:t>
      </w:r>
      <w:r w:rsidRPr="0091571E">
        <w:rPr>
          <w:rFonts w:ascii="Arial" w:eastAsia="Arial" w:hAnsi="Arial" w:cs="Arial"/>
          <w:sz w:val="20"/>
          <w:szCs w:val="20"/>
        </w:rPr>
        <w:t xml:space="preserve"> more investors to Scotland (</w:t>
      </w:r>
      <w:r w:rsidR="00C95652" w:rsidRPr="0091571E">
        <w:rPr>
          <w:rFonts w:ascii="Arial" w:eastAsia="Arial" w:hAnsi="Arial" w:cs="Arial"/>
          <w:sz w:val="20"/>
          <w:szCs w:val="20"/>
        </w:rPr>
        <w:t>most</w:t>
      </w:r>
      <w:r w:rsidRPr="0091571E">
        <w:rPr>
          <w:rFonts w:ascii="Arial" w:eastAsia="Arial" w:hAnsi="Arial" w:cs="Arial"/>
          <w:sz w:val="20"/>
          <w:szCs w:val="20"/>
        </w:rPr>
        <w:t xml:space="preserve"> recently through the establishment of </w:t>
      </w:r>
      <w:r w:rsidR="00652AB5" w:rsidRPr="0091571E">
        <w:rPr>
          <w:rFonts w:ascii="Arial" w:eastAsia="Arial" w:hAnsi="Arial" w:cs="Arial"/>
          <w:sz w:val="20"/>
          <w:szCs w:val="20"/>
        </w:rPr>
        <w:t>the</w:t>
      </w:r>
      <w:r w:rsidRPr="0091571E">
        <w:rPr>
          <w:rFonts w:ascii="Arial" w:eastAsia="Arial" w:hAnsi="Arial" w:cs="Arial"/>
          <w:sz w:val="20"/>
          <w:szCs w:val="20"/>
        </w:rPr>
        <w:t xml:space="preserve"> </w:t>
      </w:r>
      <w:r w:rsidR="00652AB5" w:rsidRPr="0091571E">
        <w:rPr>
          <w:rFonts w:ascii="Arial" w:eastAsia="Arial" w:hAnsi="Arial" w:cs="Arial"/>
          <w:sz w:val="20"/>
          <w:szCs w:val="20"/>
        </w:rPr>
        <w:t>S</w:t>
      </w:r>
      <w:r w:rsidR="00D94E1E" w:rsidRPr="0091571E">
        <w:rPr>
          <w:rFonts w:ascii="Arial" w:eastAsia="Arial" w:hAnsi="Arial" w:cs="Arial"/>
          <w:sz w:val="20"/>
          <w:szCs w:val="20"/>
        </w:rPr>
        <w:t xml:space="preserve">EGCP </w:t>
      </w:r>
      <w:r w:rsidR="00C95652" w:rsidRPr="0091571E">
        <w:rPr>
          <w:rFonts w:ascii="Arial" w:eastAsia="Arial" w:hAnsi="Arial" w:cs="Arial"/>
          <w:sz w:val="20"/>
          <w:szCs w:val="20"/>
        </w:rPr>
        <w:t>with the European Invest</w:t>
      </w:r>
      <w:r w:rsidRPr="0091571E">
        <w:rPr>
          <w:rFonts w:ascii="Arial" w:eastAsia="Arial" w:hAnsi="Arial" w:cs="Arial"/>
          <w:sz w:val="20"/>
          <w:szCs w:val="20"/>
        </w:rPr>
        <w:t>ment Fund)</w:t>
      </w:r>
      <w:r w:rsidR="00C95652" w:rsidRPr="0091571E">
        <w:rPr>
          <w:rFonts w:ascii="Arial" w:eastAsia="Arial" w:hAnsi="Arial" w:cs="Arial"/>
          <w:sz w:val="20"/>
          <w:szCs w:val="20"/>
        </w:rPr>
        <w:t xml:space="preserve">. </w:t>
      </w:r>
      <w:r w:rsidR="0080795C" w:rsidRPr="0091571E">
        <w:rPr>
          <w:rFonts w:ascii="Arial" w:eastAsia="Arial" w:hAnsi="Arial" w:cs="Arial"/>
          <w:sz w:val="20"/>
          <w:szCs w:val="20"/>
        </w:rPr>
        <w:t>T</w:t>
      </w:r>
      <w:r w:rsidR="0084771C" w:rsidRPr="0091571E">
        <w:rPr>
          <w:rFonts w:ascii="Arial" w:eastAsia="Arial" w:hAnsi="Arial" w:cs="Arial"/>
          <w:sz w:val="20"/>
          <w:szCs w:val="20"/>
        </w:rPr>
        <w:t xml:space="preserve">his is a medium to longer term solution and there is still a desire to increase the size of the Scottish investment community. One </w:t>
      </w:r>
      <w:r w:rsidR="00D34659" w:rsidRPr="0091571E">
        <w:rPr>
          <w:rFonts w:ascii="Arial" w:eastAsia="Arial" w:hAnsi="Arial" w:cs="Arial"/>
          <w:sz w:val="20"/>
          <w:szCs w:val="20"/>
        </w:rPr>
        <w:t>suggestion</w:t>
      </w:r>
      <w:r w:rsidR="00B1028D" w:rsidRPr="0091571E">
        <w:rPr>
          <w:rFonts w:ascii="Arial" w:eastAsia="Arial" w:hAnsi="Arial" w:cs="Arial"/>
          <w:sz w:val="20"/>
          <w:szCs w:val="20"/>
        </w:rPr>
        <w:t xml:space="preserve"> </w:t>
      </w:r>
      <w:r w:rsidR="0084771C" w:rsidRPr="0091571E">
        <w:rPr>
          <w:rFonts w:ascii="Arial" w:eastAsia="Arial" w:hAnsi="Arial" w:cs="Arial"/>
          <w:sz w:val="20"/>
          <w:szCs w:val="20"/>
        </w:rPr>
        <w:t xml:space="preserve">was that SIB should facilitate visits of potential investees to </w:t>
      </w:r>
      <w:r w:rsidR="00327C53" w:rsidRPr="0091571E">
        <w:rPr>
          <w:rFonts w:ascii="Arial" w:eastAsia="Arial" w:hAnsi="Arial" w:cs="Arial"/>
          <w:sz w:val="20"/>
          <w:szCs w:val="20"/>
        </w:rPr>
        <w:t xml:space="preserve">investor hubs </w:t>
      </w:r>
      <w:r w:rsidR="0084771C" w:rsidRPr="0091571E">
        <w:rPr>
          <w:rFonts w:ascii="Arial" w:eastAsia="Arial" w:hAnsi="Arial" w:cs="Arial"/>
          <w:sz w:val="20"/>
          <w:szCs w:val="20"/>
        </w:rPr>
        <w:t xml:space="preserve">where they could meet (and pitch to) investors with an interest in their sector and expertise. </w:t>
      </w:r>
      <w:r w:rsidR="0080795C" w:rsidRPr="0091571E">
        <w:rPr>
          <w:rFonts w:ascii="Arial" w:eastAsia="Arial" w:hAnsi="Arial" w:cs="Arial"/>
          <w:sz w:val="20"/>
          <w:szCs w:val="20"/>
        </w:rPr>
        <w:t xml:space="preserve"> </w:t>
      </w:r>
    </w:p>
    <w:p w14:paraId="54EE4766" w14:textId="77777777" w:rsidR="005C00AD" w:rsidRPr="0091571E" w:rsidRDefault="009829B3" w:rsidP="642EDC27">
      <w:pPr>
        <w:spacing w:after="120"/>
        <w:jc w:val="both"/>
        <w:rPr>
          <w:rFonts w:ascii="Arial" w:eastAsia="Arial" w:hAnsi="Arial" w:cs="Arial"/>
          <w:sz w:val="20"/>
          <w:szCs w:val="20"/>
        </w:rPr>
      </w:pPr>
      <w:r w:rsidRPr="0091571E">
        <w:rPr>
          <w:rFonts w:ascii="Arial" w:eastAsia="Arial" w:hAnsi="Arial" w:cs="Arial"/>
          <w:b/>
          <w:bCs/>
          <w:sz w:val="20"/>
          <w:szCs w:val="20"/>
        </w:rPr>
        <w:t>4.17</w:t>
      </w:r>
      <w:r w:rsidRPr="0091571E">
        <w:rPr>
          <w:rFonts w:ascii="Arial" w:hAnsi="Arial" w:cs="Arial"/>
          <w:sz w:val="20"/>
          <w:szCs w:val="20"/>
        </w:rPr>
        <w:tab/>
      </w:r>
      <w:r w:rsidRPr="0091571E">
        <w:rPr>
          <w:rFonts w:ascii="Arial" w:eastAsia="Arial" w:hAnsi="Arial" w:cs="Arial"/>
          <w:sz w:val="20"/>
          <w:szCs w:val="20"/>
        </w:rPr>
        <w:t>S</w:t>
      </w:r>
      <w:r w:rsidR="00327C53" w:rsidRPr="0091571E">
        <w:rPr>
          <w:rFonts w:ascii="Arial" w:eastAsia="Arial" w:hAnsi="Arial" w:cs="Arial"/>
          <w:sz w:val="20"/>
          <w:szCs w:val="20"/>
        </w:rPr>
        <w:t>E</w:t>
      </w:r>
      <w:r w:rsidRPr="0091571E">
        <w:rPr>
          <w:rFonts w:ascii="Arial" w:eastAsia="Arial" w:hAnsi="Arial" w:cs="Arial"/>
          <w:sz w:val="20"/>
          <w:szCs w:val="20"/>
        </w:rPr>
        <w:t xml:space="preserve"> has explored options for attracting </w:t>
      </w:r>
      <w:r w:rsidR="00CC75C7" w:rsidRPr="0091571E">
        <w:rPr>
          <w:rFonts w:ascii="Arial" w:eastAsia="Arial" w:hAnsi="Arial" w:cs="Arial"/>
          <w:sz w:val="20"/>
          <w:szCs w:val="20"/>
        </w:rPr>
        <w:t>interna</w:t>
      </w:r>
      <w:r w:rsidR="007D79A1" w:rsidRPr="0091571E">
        <w:rPr>
          <w:rFonts w:ascii="Arial" w:eastAsia="Arial" w:hAnsi="Arial" w:cs="Arial"/>
          <w:sz w:val="20"/>
          <w:szCs w:val="20"/>
        </w:rPr>
        <w:t>tional in</w:t>
      </w:r>
      <w:r w:rsidR="00CC75C7" w:rsidRPr="0091571E">
        <w:rPr>
          <w:rFonts w:ascii="Arial" w:eastAsia="Arial" w:hAnsi="Arial" w:cs="Arial"/>
          <w:sz w:val="20"/>
          <w:szCs w:val="20"/>
        </w:rPr>
        <w:t>vestors and has concluded tha</w:t>
      </w:r>
      <w:r w:rsidR="007D79A1" w:rsidRPr="0091571E">
        <w:rPr>
          <w:rFonts w:ascii="Arial" w:eastAsia="Arial" w:hAnsi="Arial" w:cs="Arial"/>
          <w:sz w:val="20"/>
          <w:szCs w:val="20"/>
        </w:rPr>
        <w:t>t London should be the immediate targ</w:t>
      </w:r>
      <w:r w:rsidR="00CC75C7" w:rsidRPr="0091571E">
        <w:rPr>
          <w:rFonts w:ascii="Arial" w:eastAsia="Arial" w:hAnsi="Arial" w:cs="Arial"/>
          <w:sz w:val="20"/>
          <w:szCs w:val="20"/>
        </w:rPr>
        <w:t>et given both its proximity to S</w:t>
      </w:r>
      <w:r w:rsidR="007D79A1" w:rsidRPr="0091571E">
        <w:rPr>
          <w:rFonts w:ascii="Arial" w:eastAsia="Arial" w:hAnsi="Arial" w:cs="Arial"/>
          <w:sz w:val="20"/>
          <w:szCs w:val="20"/>
        </w:rPr>
        <w:t>cotland and the amount of investment capital that is based in</w:t>
      </w:r>
      <w:r w:rsidR="00642694" w:rsidRPr="0091571E">
        <w:rPr>
          <w:rFonts w:ascii="Arial" w:eastAsia="Arial" w:hAnsi="Arial" w:cs="Arial"/>
          <w:sz w:val="20"/>
          <w:szCs w:val="20"/>
        </w:rPr>
        <w:t>,</w:t>
      </w:r>
      <w:r w:rsidR="007D79A1" w:rsidRPr="0091571E">
        <w:rPr>
          <w:rFonts w:ascii="Arial" w:eastAsia="Arial" w:hAnsi="Arial" w:cs="Arial"/>
          <w:sz w:val="20"/>
          <w:szCs w:val="20"/>
        </w:rPr>
        <w:t xml:space="preserve"> or invested through, London. Increased engagement has begun</w:t>
      </w:r>
      <w:r w:rsidR="00CC75C7" w:rsidRPr="0091571E">
        <w:rPr>
          <w:rFonts w:ascii="Arial" w:eastAsia="Arial" w:hAnsi="Arial" w:cs="Arial"/>
          <w:sz w:val="20"/>
          <w:szCs w:val="20"/>
        </w:rPr>
        <w:t>,</w:t>
      </w:r>
      <w:r w:rsidR="007D79A1" w:rsidRPr="0091571E">
        <w:rPr>
          <w:rFonts w:ascii="Arial" w:eastAsia="Arial" w:hAnsi="Arial" w:cs="Arial"/>
          <w:sz w:val="20"/>
          <w:szCs w:val="20"/>
        </w:rPr>
        <w:t xml:space="preserve"> working through</w:t>
      </w:r>
      <w:r w:rsidR="00CC75C7" w:rsidRPr="0091571E">
        <w:rPr>
          <w:rFonts w:ascii="Arial" w:eastAsia="Arial" w:hAnsi="Arial" w:cs="Arial"/>
          <w:sz w:val="20"/>
          <w:szCs w:val="20"/>
        </w:rPr>
        <w:t xml:space="preserve"> the recently established Inn</w:t>
      </w:r>
      <w:r w:rsidR="007D79A1" w:rsidRPr="0091571E">
        <w:rPr>
          <w:rFonts w:ascii="Arial" w:eastAsia="Arial" w:hAnsi="Arial" w:cs="Arial"/>
          <w:sz w:val="20"/>
          <w:szCs w:val="20"/>
        </w:rPr>
        <w:t>ovation and Investment Hub.</w:t>
      </w:r>
    </w:p>
    <w:p w14:paraId="35BEAEE9" w14:textId="77777777" w:rsidR="006974B3"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Follow-on Investments</w:t>
      </w:r>
    </w:p>
    <w:p w14:paraId="416AAE51" w14:textId="77777777" w:rsidR="007427F8" w:rsidRPr="0091571E" w:rsidRDefault="00B06D20" w:rsidP="642EDC27">
      <w:pPr>
        <w:jc w:val="both"/>
        <w:rPr>
          <w:rFonts w:ascii="Arial" w:eastAsia="Arial" w:hAnsi="Arial" w:cs="Arial"/>
          <w:sz w:val="20"/>
          <w:szCs w:val="20"/>
        </w:rPr>
      </w:pPr>
      <w:r w:rsidRPr="0091571E">
        <w:rPr>
          <w:rFonts w:ascii="Arial" w:eastAsia="Arial" w:hAnsi="Arial" w:cs="Arial"/>
          <w:b/>
          <w:bCs/>
          <w:sz w:val="20"/>
          <w:szCs w:val="20"/>
        </w:rPr>
        <w:t xml:space="preserve"> </w:t>
      </w:r>
      <w:r w:rsidR="006974B3" w:rsidRPr="0091571E">
        <w:rPr>
          <w:rFonts w:ascii="Arial" w:eastAsia="Arial" w:hAnsi="Arial" w:cs="Arial"/>
          <w:b/>
          <w:bCs/>
          <w:sz w:val="20"/>
          <w:szCs w:val="20"/>
        </w:rPr>
        <w:t>4.</w:t>
      </w:r>
      <w:r w:rsidR="00C95652" w:rsidRPr="0091571E">
        <w:rPr>
          <w:rFonts w:ascii="Arial" w:eastAsia="Arial" w:hAnsi="Arial" w:cs="Arial"/>
          <w:b/>
          <w:bCs/>
          <w:sz w:val="20"/>
          <w:szCs w:val="20"/>
        </w:rPr>
        <w:t>1</w:t>
      </w:r>
      <w:r w:rsidR="007D79A1" w:rsidRPr="0091571E">
        <w:rPr>
          <w:rFonts w:ascii="Arial" w:eastAsia="Arial" w:hAnsi="Arial" w:cs="Arial"/>
          <w:b/>
          <w:bCs/>
          <w:sz w:val="20"/>
          <w:szCs w:val="20"/>
        </w:rPr>
        <w:t>8</w:t>
      </w:r>
      <w:r w:rsidR="006974B3" w:rsidRPr="0091571E">
        <w:rPr>
          <w:rFonts w:ascii="Arial" w:hAnsi="Arial" w:cs="Arial"/>
          <w:sz w:val="20"/>
          <w:szCs w:val="20"/>
        </w:rPr>
        <w:tab/>
      </w:r>
      <w:r w:rsidR="00906D6C" w:rsidRPr="0091571E">
        <w:rPr>
          <w:rFonts w:ascii="Arial" w:eastAsia="Arial" w:hAnsi="Arial" w:cs="Arial"/>
          <w:sz w:val="20"/>
          <w:szCs w:val="20"/>
        </w:rPr>
        <w:t xml:space="preserve">The earlier analysis </w:t>
      </w:r>
      <w:r w:rsidR="006974B3" w:rsidRPr="0091571E">
        <w:rPr>
          <w:rFonts w:ascii="Arial" w:eastAsia="Arial" w:hAnsi="Arial" w:cs="Arial"/>
          <w:sz w:val="20"/>
          <w:szCs w:val="20"/>
        </w:rPr>
        <w:t xml:space="preserve">(Paragraph 2.13) </w:t>
      </w:r>
      <w:r w:rsidR="00906D6C" w:rsidRPr="0091571E">
        <w:rPr>
          <w:rFonts w:ascii="Arial" w:eastAsia="Arial" w:hAnsi="Arial" w:cs="Arial"/>
          <w:sz w:val="20"/>
          <w:szCs w:val="20"/>
        </w:rPr>
        <w:t xml:space="preserve">has shown </w:t>
      </w:r>
      <w:r w:rsidR="007A3043" w:rsidRPr="0091571E">
        <w:rPr>
          <w:rFonts w:ascii="Arial" w:eastAsia="Arial" w:hAnsi="Arial" w:cs="Arial"/>
          <w:sz w:val="20"/>
          <w:szCs w:val="20"/>
        </w:rPr>
        <w:t>that a</w:t>
      </w:r>
      <w:r w:rsidR="00906D6C" w:rsidRPr="0091571E">
        <w:rPr>
          <w:rFonts w:ascii="Arial" w:eastAsia="Arial" w:hAnsi="Arial" w:cs="Arial"/>
          <w:sz w:val="20"/>
          <w:szCs w:val="20"/>
        </w:rPr>
        <w:t xml:space="preserve"> </w:t>
      </w:r>
      <w:r w:rsidR="0080795C" w:rsidRPr="0091571E">
        <w:rPr>
          <w:rFonts w:ascii="Arial" w:eastAsia="Arial" w:hAnsi="Arial" w:cs="Arial"/>
          <w:sz w:val="20"/>
          <w:szCs w:val="20"/>
        </w:rPr>
        <w:t xml:space="preserve">large </w:t>
      </w:r>
      <w:r w:rsidR="00906D6C" w:rsidRPr="0091571E">
        <w:rPr>
          <w:rFonts w:ascii="Arial" w:eastAsia="Arial" w:hAnsi="Arial" w:cs="Arial"/>
          <w:sz w:val="20"/>
          <w:szCs w:val="20"/>
        </w:rPr>
        <w:t>proportion of money is being used for follow-on investments: that is making additional investments in companies that are already in the portfolio.</w:t>
      </w:r>
      <w:r w:rsidR="006974B3" w:rsidRPr="0091571E">
        <w:rPr>
          <w:rFonts w:ascii="Arial" w:eastAsia="Arial" w:hAnsi="Arial" w:cs="Arial"/>
          <w:sz w:val="20"/>
          <w:szCs w:val="20"/>
        </w:rPr>
        <w:t xml:space="preserve"> </w:t>
      </w:r>
      <w:r w:rsidR="007427F8" w:rsidRPr="0091571E">
        <w:rPr>
          <w:rFonts w:ascii="Arial" w:eastAsia="Arial" w:hAnsi="Arial" w:cs="Arial"/>
          <w:sz w:val="20"/>
          <w:szCs w:val="20"/>
        </w:rPr>
        <w:t>Th</w:t>
      </w:r>
      <w:r w:rsidR="00D64182" w:rsidRPr="0091571E">
        <w:rPr>
          <w:rFonts w:ascii="Arial" w:eastAsia="Arial" w:hAnsi="Arial" w:cs="Arial"/>
          <w:sz w:val="20"/>
          <w:szCs w:val="20"/>
        </w:rPr>
        <w:t xml:space="preserve">e trend towards increased </w:t>
      </w:r>
      <w:r w:rsidR="007A3043" w:rsidRPr="0091571E">
        <w:rPr>
          <w:rFonts w:ascii="Arial" w:eastAsia="Arial" w:hAnsi="Arial" w:cs="Arial"/>
          <w:sz w:val="20"/>
          <w:szCs w:val="20"/>
        </w:rPr>
        <w:t>investment was</w:t>
      </w:r>
      <w:r w:rsidR="007427F8" w:rsidRPr="0091571E">
        <w:rPr>
          <w:rFonts w:ascii="Arial" w:eastAsia="Arial" w:hAnsi="Arial" w:cs="Arial"/>
          <w:sz w:val="20"/>
          <w:szCs w:val="20"/>
        </w:rPr>
        <w:t xml:space="preserve"> something that has been commented upon in earlier evaluations</w:t>
      </w:r>
      <w:r w:rsidR="0080795C" w:rsidRPr="0091571E">
        <w:rPr>
          <w:rFonts w:ascii="Arial" w:eastAsia="Arial" w:hAnsi="Arial" w:cs="Arial"/>
          <w:sz w:val="20"/>
          <w:szCs w:val="20"/>
        </w:rPr>
        <w:t xml:space="preserve"> and is in line with wider market trends</w:t>
      </w:r>
      <w:r w:rsidR="007427F8" w:rsidRPr="0091571E">
        <w:rPr>
          <w:rFonts w:ascii="Arial" w:eastAsia="Arial" w:hAnsi="Arial" w:cs="Arial"/>
          <w:sz w:val="20"/>
          <w:szCs w:val="20"/>
        </w:rPr>
        <w:t>. For example</w:t>
      </w:r>
      <w:r w:rsidR="002466D9" w:rsidRPr="0091571E">
        <w:rPr>
          <w:rFonts w:ascii="Arial" w:eastAsia="Arial" w:hAnsi="Arial" w:cs="Arial"/>
          <w:sz w:val="20"/>
          <w:szCs w:val="20"/>
        </w:rPr>
        <w:t>,</w:t>
      </w:r>
      <w:r w:rsidR="007427F8" w:rsidRPr="0091571E">
        <w:rPr>
          <w:rFonts w:ascii="Arial" w:eastAsia="Arial" w:hAnsi="Arial" w:cs="Arial"/>
          <w:sz w:val="20"/>
          <w:szCs w:val="20"/>
        </w:rPr>
        <w:t xml:space="preserve"> the evaluation of SCF II</w:t>
      </w:r>
      <w:r w:rsidR="007427F8" w:rsidRPr="0091571E">
        <w:rPr>
          <w:rStyle w:val="FootnoteReference"/>
          <w:rFonts w:ascii="Arial" w:eastAsia="Arial" w:hAnsi="Arial" w:cs="Arial"/>
          <w:sz w:val="20"/>
          <w:szCs w:val="20"/>
        </w:rPr>
        <w:footnoteReference w:id="27"/>
      </w:r>
      <w:r w:rsidR="001D7704" w:rsidRPr="0091571E">
        <w:rPr>
          <w:rFonts w:ascii="Arial" w:eastAsia="Arial" w:hAnsi="Arial" w:cs="Arial"/>
          <w:sz w:val="20"/>
          <w:szCs w:val="20"/>
        </w:rPr>
        <w:t xml:space="preserve"> reported</w:t>
      </w:r>
      <w:r w:rsidR="007427F8" w:rsidRPr="0091571E">
        <w:rPr>
          <w:rFonts w:ascii="Arial" w:eastAsia="Arial" w:hAnsi="Arial" w:cs="Arial"/>
          <w:sz w:val="20"/>
          <w:szCs w:val="20"/>
        </w:rPr>
        <w:t xml:space="preserve"> that in 2009 11% of </w:t>
      </w:r>
      <w:r w:rsidR="00F61A83" w:rsidRPr="0091571E">
        <w:rPr>
          <w:rFonts w:ascii="Arial" w:eastAsia="Arial" w:hAnsi="Arial" w:cs="Arial"/>
          <w:sz w:val="20"/>
          <w:szCs w:val="20"/>
        </w:rPr>
        <w:t>investments</w:t>
      </w:r>
      <w:r w:rsidR="007427F8" w:rsidRPr="0091571E">
        <w:rPr>
          <w:rFonts w:ascii="Arial" w:eastAsia="Arial" w:hAnsi="Arial" w:cs="Arial"/>
          <w:sz w:val="20"/>
          <w:szCs w:val="20"/>
        </w:rPr>
        <w:t xml:space="preserve"> were in follow-on</w:t>
      </w:r>
      <w:r w:rsidR="001D7704" w:rsidRPr="0091571E">
        <w:rPr>
          <w:rFonts w:ascii="Arial" w:eastAsia="Arial" w:hAnsi="Arial" w:cs="Arial"/>
          <w:sz w:val="20"/>
          <w:szCs w:val="20"/>
        </w:rPr>
        <w:t xml:space="preserve"> and that t</w:t>
      </w:r>
      <w:r w:rsidR="007427F8" w:rsidRPr="0091571E">
        <w:rPr>
          <w:rFonts w:ascii="Arial" w:eastAsia="Arial" w:hAnsi="Arial" w:cs="Arial"/>
          <w:sz w:val="20"/>
          <w:szCs w:val="20"/>
        </w:rPr>
        <w:t xml:space="preserve">his had risen to 40% by the end of </w:t>
      </w:r>
      <w:r w:rsidR="00552473" w:rsidRPr="0091571E">
        <w:rPr>
          <w:rFonts w:ascii="Arial" w:eastAsia="Arial" w:hAnsi="Arial" w:cs="Arial"/>
          <w:sz w:val="20"/>
          <w:szCs w:val="20"/>
        </w:rPr>
        <w:t>2013</w:t>
      </w:r>
      <w:r w:rsidR="007D79A1" w:rsidRPr="0091571E">
        <w:rPr>
          <w:rFonts w:ascii="Arial" w:eastAsia="Arial" w:hAnsi="Arial" w:cs="Arial"/>
          <w:sz w:val="20"/>
          <w:szCs w:val="20"/>
        </w:rPr>
        <w:t xml:space="preserve">. </w:t>
      </w:r>
      <w:r w:rsidR="00552473" w:rsidRPr="0091571E">
        <w:rPr>
          <w:rFonts w:ascii="Arial" w:eastAsia="Arial" w:hAnsi="Arial" w:cs="Arial"/>
          <w:sz w:val="20"/>
          <w:szCs w:val="20"/>
        </w:rPr>
        <w:t>As the evaluati</w:t>
      </w:r>
      <w:r w:rsidR="003F5DAC" w:rsidRPr="0091571E">
        <w:rPr>
          <w:rFonts w:ascii="Arial" w:eastAsia="Arial" w:hAnsi="Arial" w:cs="Arial"/>
          <w:sz w:val="20"/>
          <w:szCs w:val="20"/>
        </w:rPr>
        <w:t>on said:</w:t>
      </w:r>
      <w:r w:rsidR="001812FB" w:rsidRPr="0091571E">
        <w:rPr>
          <w:rFonts w:ascii="Arial" w:eastAsia="Arial" w:hAnsi="Arial" w:cs="Arial"/>
          <w:sz w:val="20"/>
          <w:szCs w:val="20"/>
        </w:rPr>
        <w:t>-</w:t>
      </w:r>
    </w:p>
    <w:p w14:paraId="6C9F57C1" w14:textId="77777777" w:rsidR="007427F8" w:rsidRPr="0091571E" w:rsidRDefault="642EDC27" w:rsidP="642EDC27">
      <w:pPr>
        <w:jc w:val="both"/>
        <w:rPr>
          <w:rFonts w:ascii="Arial" w:eastAsia="Arial" w:hAnsi="Arial" w:cs="Arial"/>
          <w:i/>
          <w:iCs/>
          <w:sz w:val="20"/>
          <w:szCs w:val="20"/>
        </w:rPr>
      </w:pPr>
      <w:r w:rsidRPr="0091571E">
        <w:rPr>
          <w:rFonts w:ascii="Arial" w:eastAsia="Arial" w:hAnsi="Arial" w:cs="Arial"/>
          <w:sz w:val="20"/>
          <w:szCs w:val="20"/>
        </w:rPr>
        <w:t>“</w:t>
      </w:r>
      <w:r w:rsidRPr="0091571E">
        <w:rPr>
          <w:rFonts w:ascii="Arial" w:eastAsia="Arial" w:hAnsi="Arial" w:cs="Arial"/>
          <w:i/>
          <w:iCs/>
          <w:sz w:val="20"/>
          <w:szCs w:val="20"/>
        </w:rPr>
        <w:t>Whilst it might be expected that follow-on deals would form a greater proportion of SCFII investments as the Fund matured, this analysis does demonstrate the potential impact of commitments to follow-on on the capacity of the Fund to make new investments in the latter half of the evaluation period”.</w:t>
      </w:r>
    </w:p>
    <w:p w14:paraId="341CA865" w14:textId="77777777" w:rsidR="00DD07D4" w:rsidRPr="0091571E" w:rsidRDefault="007D79A1" w:rsidP="642EDC27">
      <w:pPr>
        <w:pStyle w:val="CommentText"/>
        <w:spacing w:after="120" w:line="276" w:lineRule="auto"/>
        <w:jc w:val="both"/>
        <w:rPr>
          <w:rFonts w:ascii="Arial" w:eastAsia="Arial" w:hAnsi="Arial" w:cs="Arial"/>
        </w:rPr>
      </w:pPr>
      <w:r w:rsidRPr="0091571E">
        <w:rPr>
          <w:rFonts w:ascii="Arial" w:eastAsia="Arial" w:hAnsi="Arial" w:cs="Arial"/>
          <w:b/>
          <w:bCs/>
        </w:rPr>
        <w:t>4.19</w:t>
      </w:r>
      <w:r w:rsidR="00DD07D4" w:rsidRPr="0091571E">
        <w:rPr>
          <w:rFonts w:ascii="Arial" w:hAnsi="Arial" w:cs="Arial"/>
        </w:rPr>
        <w:tab/>
      </w:r>
      <w:r w:rsidR="00DD07D4" w:rsidRPr="0091571E">
        <w:rPr>
          <w:rFonts w:ascii="Arial" w:eastAsia="Arial" w:hAnsi="Arial" w:cs="Arial"/>
        </w:rPr>
        <w:t>Th</w:t>
      </w:r>
      <w:r w:rsidR="003F5DAC" w:rsidRPr="0091571E">
        <w:rPr>
          <w:rFonts w:ascii="Arial" w:eastAsia="Arial" w:hAnsi="Arial" w:cs="Arial"/>
        </w:rPr>
        <w:t>e report goes on to state that:</w:t>
      </w:r>
      <w:r w:rsidR="001812FB" w:rsidRPr="0091571E">
        <w:rPr>
          <w:rFonts w:ascii="Arial" w:eastAsia="Arial" w:hAnsi="Arial" w:cs="Arial"/>
        </w:rPr>
        <w:t>-</w:t>
      </w:r>
    </w:p>
    <w:p w14:paraId="5763D3FF" w14:textId="77777777" w:rsidR="00B13A92" w:rsidRPr="0091571E" w:rsidRDefault="642EDC27" w:rsidP="642EDC27">
      <w:pPr>
        <w:pStyle w:val="CommentText"/>
        <w:spacing w:after="120" w:line="276" w:lineRule="auto"/>
        <w:jc w:val="both"/>
        <w:rPr>
          <w:rFonts w:ascii="Arial" w:eastAsia="Arial" w:hAnsi="Arial" w:cs="Arial"/>
          <w:i/>
          <w:iCs/>
        </w:rPr>
      </w:pPr>
      <w:r w:rsidRPr="0091571E">
        <w:rPr>
          <w:rFonts w:ascii="Arial" w:eastAsia="Arial" w:hAnsi="Arial" w:cs="Arial"/>
          <w:i/>
          <w:iCs/>
        </w:rPr>
        <w:t>‘’However, for this potential impact to have an effect it would require there to be unsatisfied demand for new investment from new businesses with viable investment propositions.’’</w:t>
      </w:r>
    </w:p>
    <w:p w14:paraId="376FE911" w14:textId="77777777" w:rsidR="00906D6C" w:rsidRPr="0091571E" w:rsidRDefault="0080795C" w:rsidP="642EDC27">
      <w:pPr>
        <w:pStyle w:val="CommentText"/>
        <w:spacing w:after="120" w:line="276" w:lineRule="auto"/>
        <w:jc w:val="both"/>
        <w:rPr>
          <w:rFonts w:ascii="Arial" w:eastAsia="Arial" w:hAnsi="Arial" w:cs="Arial"/>
        </w:rPr>
      </w:pPr>
      <w:r w:rsidRPr="0091571E">
        <w:rPr>
          <w:rFonts w:ascii="Arial" w:eastAsia="Arial" w:hAnsi="Arial" w:cs="Arial"/>
        </w:rPr>
        <w:t xml:space="preserve">There is no evidence </w:t>
      </w:r>
      <w:r w:rsidR="00AA3F24" w:rsidRPr="0091571E">
        <w:rPr>
          <w:rFonts w:ascii="Arial" w:eastAsia="Arial" w:hAnsi="Arial" w:cs="Arial"/>
        </w:rPr>
        <w:t>from market reports</w:t>
      </w:r>
      <w:r w:rsidR="0022671A" w:rsidRPr="0091571E">
        <w:rPr>
          <w:rFonts w:ascii="Arial" w:eastAsia="Arial" w:hAnsi="Arial" w:cs="Arial"/>
        </w:rPr>
        <w:t xml:space="preserve"> that this is the case. </w:t>
      </w:r>
      <w:r w:rsidR="00D65458" w:rsidRPr="0091571E">
        <w:rPr>
          <w:rFonts w:ascii="Arial" w:eastAsia="Arial" w:hAnsi="Arial" w:cs="Arial"/>
        </w:rPr>
        <w:t xml:space="preserve"> F</w:t>
      </w:r>
      <w:r w:rsidR="00A501B2" w:rsidRPr="0091571E">
        <w:rPr>
          <w:rFonts w:ascii="Arial" w:eastAsia="Arial" w:hAnsi="Arial" w:cs="Arial"/>
        </w:rPr>
        <w:t xml:space="preserve">or example, </w:t>
      </w:r>
      <w:r w:rsidR="005B1F9A" w:rsidRPr="0091571E">
        <w:rPr>
          <w:rFonts w:ascii="Arial" w:eastAsia="Arial" w:hAnsi="Arial" w:cs="Arial"/>
        </w:rPr>
        <w:t>the overall risk capital market in Scotland</w:t>
      </w:r>
      <w:r w:rsidR="008F0460" w:rsidRPr="0091571E">
        <w:rPr>
          <w:rStyle w:val="FootnoteReference"/>
          <w:rFonts w:ascii="Arial" w:eastAsia="Arial" w:hAnsi="Arial" w:cs="Arial"/>
        </w:rPr>
        <w:footnoteReference w:id="28"/>
      </w:r>
      <w:r w:rsidR="005B1F9A" w:rsidRPr="0091571E">
        <w:rPr>
          <w:rFonts w:ascii="Arial" w:eastAsia="Arial" w:hAnsi="Arial" w:cs="Arial"/>
        </w:rPr>
        <w:t xml:space="preserve"> has experienced an increase in new companies receiving investment of over 200% (2012 to 2016) compared to an increase of 60% for follow-on investments over the same period.</w:t>
      </w:r>
      <w:r w:rsidR="00D64182" w:rsidRPr="0091571E">
        <w:rPr>
          <w:rFonts w:ascii="Arial" w:eastAsia="Arial" w:hAnsi="Arial" w:cs="Arial"/>
        </w:rPr>
        <w:t xml:space="preserve"> </w:t>
      </w:r>
      <w:r w:rsidR="00500131" w:rsidRPr="0091571E">
        <w:rPr>
          <w:rFonts w:ascii="Arial" w:eastAsia="Arial" w:hAnsi="Arial" w:cs="Arial"/>
        </w:rPr>
        <w:t xml:space="preserve"> In 2012, some 20% of total deals were for new companies</w:t>
      </w:r>
      <w:r w:rsidR="00A501B2" w:rsidRPr="0091571E">
        <w:rPr>
          <w:rFonts w:ascii="Arial" w:eastAsia="Arial" w:hAnsi="Arial" w:cs="Arial"/>
        </w:rPr>
        <w:t>:</w:t>
      </w:r>
      <w:r w:rsidR="00500131" w:rsidRPr="0091571E">
        <w:rPr>
          <w:rFonts w:ascii="Arial" w:eastAsia="Arial" w:hAnsi="Arial" w:cs="Arial"/>
        </w:rPr>
        <w:t xml:space="preserve"> </w:t>
      </w:r>
      <w:r w:rsidR="00A501B2" w:rsidRPr="0091571E">
        <w:rPr>
          <w:rFonts w:ascii="Arial" w:eastAsia="Arial" w:hAnsi="Arial" w:cs="Arial"/>
        </w:rPr>
        <w:t xml:space="preserve"> </w:t>
      </w:r>
      <w:r w:rsidR="00500131" w:rsidRPr="0091571E">
        <w:rPr>
          <w:rFonts w:ascii="Arial" w:eastAsia="Arial" w:hAnsi="Arial" w:cs="Arial"/>
        </w:rPr>
        <w:t xml:space="preserve">by 2016 this had increased to 35%. </w:t>
      </w:r>
      <w:r w:rsidR="00B63DA8" w:rsidRPr="0091571E">
        <w:rPr>
          <w:rFonts w:ascii="Arial" w:eastAsia="Arial" w:hAnsi="Arial" w:cs="Arial"/>
        </w:rPr>
        <w:t>However, t</w:t>
      </w:r>
      <w:r w:rsidR="00500131" w:rsidRPr="0091571E">
        <w:rPr>
          <w:rFonts w:ascii="Arial" w:eastAsia="Arial" w:hAnsi="Arial" w:cs="Arial"/>
        </w:rPr>
        <w:t xml:space="preserve">he </w:t>
      </w:r>
      <w:r w:rsidR="008F0460" w:rsidRPr="0091571E">
        <w:rPr>
          <w:rFonts w:ascii="Arial" w:eastAsia="Arial" w:hAnsi="Arial" w:cs="Arial"/>
        </w:rPr>
        <w:t xml:space="preserve">increase in </w:t>
      </w:r>
      <w:r w:rsidR="00500131" w:rsidRPr="0091571E">
        <w:rPr>
          <w:rFonts w:ascii="Arial" w:eastAsia="Arial" w:hAnsi="Arial" w:cs="Arial"/>
        </w:rPr>
        <w:t xml:space="preserve">levels of investment </w:t>
      </w:r>
      <w:r w:rsidR="008F0460" w:rsidRPr="0091571E">
        <w:rPr>
          <w:rFonts w:ascii="Arial" w:eastAsia="Arial" w:hAnsi="Arial" w:cs="Arial"/>
        </w:rPr>
        <w:t>proved less dramatic with</w:t>
      </w:r>
      <w:r w:rsidR="00500131" w:rsidRPr="0091571E">
        <w:rPr>
          <w:rFonts w:ascii="Arial" w:eastAsia="Arial" w:hAnsi="Arial" w:cs="Arial"/>
        </w:rPr>
        <w:t xml:space="preserve"> amounts invested in new companies</w:t>
      </w:r>
      <w:r w:rsidR="008F0460" w:rsidRPr="0091571E">
        <w:rPr>
          <w:rFonts w:ascii="Arial" w:eastAsia="Arial" w:hAnsi="Arial" w:cs="Arial"/>
        </w:rPr>
        <w:t xml:space="preserve"> increasing</w:t>
      </w:r>
      <w:r w:rsidR="00B63DA8" w:rsidRPr="0091571E">
        <w:rPr>
          <w:rFonts w:ascii="Arial" w:eastAsia="Arial" w:hAnsi="Arial" w:cs="Arial"/>
        </w:rPr>
        <w:t xml:space="preserve"> minimally</w:t>
      </w:r>
      <w:r w:rsidR="00500131" w:rsidRPr="0091571E">
        <w:rPr>
          <w:rFonts w:ascii="Arial" w:eastAsia="Arial" w:hAnsi="Arial" w:cs="Arial"/>
        </w:rPr>
        <w:t xml:space="preserve"> from 13% in 2012 to 16% in 2016.</w:t>
      </w:r>
    </w:p>
    <w:p w14:paraId="4A3B0B02" w14:textId="77777777" w:rsidR="00F65B12" w:rsidRPr="0091571E" w:rsidRDefault="00F65B12" w:rsidP="642EDC27">
      <w:pPr>
        <w:jc w:val="both"/>
        <w:rPr>
          <w:rFonts w:ascii="Arial" w:eastAsia="Arial" w:hAnsi="Arial" w:cs="Arial"/>
          <w:sz w:val="20"/>
          <w:szCs w:val="20"/>
        </w:rPr>
      </w:pPr>
      <w:r w:rsidRPr="0091571E">
        <w:rPr>
          <w:rFonts w:ascii="Arial" w:eastAsia="Arial" w:hAnsi="Arial" w:cs="Arial"/>
          <w:b/>
          <w:bCs/>
          <w:sz w:val="20"/>
          <w:szCs w:val="20"/>
        </w:rPr>
        <w:t>4.2</w:t>
      </w:r>
      <w:r w:rsidR="00D65458" w:rsidRPr="0091571E">
        <w:rPr>
          <w:rFonts w:ascii="Arial" w:eastAsia="Arial" w:hAnsi="Arial" w:cs="Arial"/>
          <w:b/>
          <w:bCs/>
          <w:sz w:val="20"/>
          <w:szCs w:val="20"/>
        </w:rPr>
        <w:t>0</w:t>
      </w:r>
      <w:r w:rsidR="001D6350" w:rsidRPr="0091571E">
        <w:rPr>
          <w:rFonts w:ascii="Arial" w:hAnsi="Arial" w:cs="Arial"/>
          <w:sz w:val="20"/>
          <w:szCs w:val="20"/>
        </w:rPr>
        <w:tab/>
      </w:r>
      <w:r w:rsidR="00357770" w:rsidRPr="0091571E">
        <w:rPr>
          <w:rFonts w:ascii="Arial" w:eastAsia="Arial" w:hAnsi="Arial" w:cs="Arial"/>
          <w:sz w:val="20"/>
          <w:szCs w:val="20"/>
        </w:rPr>
        <w:t>The</w:t>
      </w:r>
      <w:r w:rsidRPr="0091571E">
        <w:rPr>
          <w:rFonts w:ascii="Arial" w:eastAsia="Arial" w:hAnsi="Arial" w:cs="Arial"/>
          <w:sz w:val="20"/>
          <w:szCs w:val="20"/>
        </w:rPr>
        <w:t xml:space="preserve"> extent of follow-on </w:t>
      </w:r>
      <w:r w:rsidR="00327C53" w:rsidRPr="0091571E">
        <w:rPr>
          <w:rFonts w:ascii="Arial" w:eastAsia="Arial" w:hAnsi="Arial" w:cs="Arial"/>
          <w:sz w:val="20"/>
          <w:szCs w:val="20"/>
        </w:rPr>
        <w:t xml:space="preserve">by SIB </w:t>
      </w:r>
      <w:r w:rsidRPr="0091571E">
        <w:rPr>
          <w:rFonts w:ascii="Arial" w:eastAsia="Arial" w:hAnsi="Arial" w:cs="Arial"/>
          <w:sz w:val="20"/>
          <w:szCs w:val="20"/>
        </w:rPr>
        <w:t xml:space="preserve">is </w:t>
      </w:r>
      <w:r w:rsidR="006829C5" w:rsidRPr="0091571E">
        <w:rPr>
          <w:rFonts w:ascii="Arial" w:eastAsia="Arial" w:hAnsi="Arial" w:cs="Arial"/>
          <w:sz w:val="20"/>
          <w:szCs w:val="20"/>
        </w:rPr>
        <w:t>very similar</w:t>
      </w:r>
      <w:r w:rsidRPr="0091571E">
        <w:rPr>
          <w:rFonts w:ascii="Arial" w:eastAsia="Arial" w:hAnsi="Arial" w:cs="Arial"/>
          <w:sz w:val="20"/>
          <w:szCs w:val="20"/>
        </w:rPr>
        <w:t xml:space="preserve"> to the wider market. This is illustrated in Tables 4.1 and 4.2. </w:t>
      </w:r>
      <w:r w:rsidR="001D7704" w:rsidRPr="0091571E">
        <w:rPr>
          <w:rFonts w:ascii="Arial" w:eastAsia="Arial" w:hAnsi="Arial" w:cs="Arial"/>
          <w:sz w:val="20"/>
          <w:szCs w:val="20"/>
        </w:rPr>
        <w:t>that show that</w:t>
      </w:r>
      <w:r w:rsidR="00357770" w:rsidRPr="0091571E">
        <w:rPr>
          <w:rFonts w:ascii="Arial" w:eastAsia="Arial" w:hAnsi="Arial" w:cs="Arial"/>
          <w:sz w:val="20"/>
          <w:szCs w:val="20"/>
        </w:rPr>
        <w:t xml:space="preserve"> in</w:t>
      </w:r>
      <w:r w:rsidR="001D6350" w:rsidRPr="0091571E">
        <w:rPr>
          <w:rFonts w:ascii="Arial" w:eastAsia="Arial" w:hAnsi="Arial" w:cs="Arial"/>
          <w:sz w:val="20"/>
          <w:szCs w:val="20"/>
        </w:rPr>
        <w:t xml:space="preserve"> </w:t>
      </w:r>
      <w:r w:rsidR="00357770" w:rsidRPr="0091571E">
        <w:rPr>
          <w:rFonts w:ascii="Arial" w:eastAsia="Arial" w:hAnsi="Arial" w:cs="Arial"/>
          <w:sz w:val="20"/>
          <w:szCs w:val="20"/>
        </w:rPr>
        <w:t>Scotland between</w:t>
      </w:r>
      <w:r w:rsidRPr="0091571E">
        <w:rPr>
          <w:rFonts w:ascii="Arial" w:eastAsia="Arial" w:hAnsi="Arial" w:cs="Arial"/>
          <w:sz w:val="20"/>
          <w:szCs w:val="20"/>
        </w:rPr>
        <w:t xml:space="preserve"> 2012 and 2016:</w:t>
      </w:r>
      <w:r w:rsidR="001812FB" w:rsidRPr="0091571E">
        <w:rPr>
          <w:rFonts w:ascii="Arial" w:eastAsia="Arial" w:hAnsi="Arial" w:cs="Arial"/>
          <w:sz w:val="20"/>
          <w:szCs w:val="20"/>
        </w:rPr>
        <w:t>-</w:t>
      </w:r>
    </w:p>
    <w:p w14:paraId="50C166B6" w14:textId="77777777" w:rsidR="00F65B12" w:rsidRPr="0091571E" w:rsidRDefault="642EDC27" w:rsidP="642EDC27">
      <w:pPr>
        <w:pStyle w:val="ListParagraph"/>
        <w:numPr>
          <w:ilvl w:val="0"/>
          <w:numId w:val="37"/>
        </w:numPr>
        <w:jc w:val="both"/>
        <w:rPr>
          <w:rFonts w:ascii="Arial" w:eastAsia="Arial" w:hAnsi="Arial" w:cs="Arial"/>
          <w:sz w:val="20"/>
          <w:szCs w:val="20"/>
        </w:rPr>
      </w:pPr>
      <w:r w:rsidRPr="0091571E">
        <w:rPr>
          <w:rFonts w:ascii="Arial" w:eastAsia="Arial" w:hAnsi="Arial" w:cs="Arial"/>
          <w:sz w:val="20"/>
          <w:szCs w:val="20"/>
        </w:rPr>
        <w:t xml:space="preserve">82% of investment went into follow-on; and </w:t>
      </w:r>
    </w:p>
    <w:p w14:paraId="6FFD33F2" w14:textId="77777777" w:rsidR="00F65B12" w:rsidRPr="0091571E" w:rsidRDefault="642EDC27" w:rsidP="642EDC27">
      <w:pPr>
        <w:pStyle w:val="ListParagraph"/>
        <w:numPr>
          <w:ilvl w:val="0"/>
          <w:numId w:val="37"/>
        </w:numPr>
        <w:jc w:val="both"/>
        <w:rPr>
          <w:rFonts w:ascii="Arial" w:eastAsia="Arial" w:hAnsi="Arial" w:cs="Arial"/>
          <w:sz w:val="20"/>
          <w:szCs w:val="20"/>
        </w:rPr>
      </w:pPr>
      <w:r w:rsidRPr="0091571E">
        <w:rPr>
          <w:rFonts w:ascii="Arial" w:eastAsia="Arial" w:hAnsi="Arial" w:cs="Arial"/>
          <w:sz w:val="20"/>
          <w:szCs w:val="20"/>
        </w:rPr>
        <w:t xml:space="preserve">This accounted for 72% of all deals over this time.  </w:t>
      </w:r>
    </w:p>
    <w:p w14:paraId="2C1A0B14" w14:textId="77777777" w:rsidR="00F65B12" w:rsidRPr="0091571E" w:rsidRDefault="00F65B12" w:rsidP="642EDC27">
      <w:pPr>
        <w:spacing w:after="0"/>
        <w:rPr>
          <w:rFonts w:ascii="Arial" w:eastAsia="Arial" w:hAnsi="Arial" w:cs="Arial"/>
          <w:b/>
          <w:bCs/>
          <w:sz w:val="20"/>
          <w:szCs w:val="20"/>
        </w:rPr>
      </w:pPr>
      <w:r w:rsidRPr="0091571E">
        <w:rPr>
          <w:rFonts w:ascii="Arial" w:eastAsia="Arial" w:hAnsi="Arial" w:cs="Arial"/>
          <w:b/>
          <w:bCs/>
          <w:sz w:val="20"/>
          <w:szCs w:val="20"/>
        </w:rPr>
        <w:t>TABLE 4</w:t>
      </w:r>
      <w:r w:rsidR="00EA0A43" w:rsidRPr="0091571E">
        <w:rPr>
          <w:rFonts w:ascii="Arial" w:eastAsia="Arial" w:hAnsi="Arial" w:cs="Arial"/>
          <w:b/>
          <w:bCs/>
          <w:sz w:val="20"/>
          <w:szCs w:val="20"/>
        </w:rPr>
        <w:t>.1</w:t>
      </w:r>
      <w:r w:rsidRPr="0091571E">
        <w:rPr>
          <w:rFonts w:ascii="Arial" w:hAnsi="Arial" w:cs="Arial"/>
          <w:b/>
          <w:sz w:val="20"/>
          <w:szCs w:val="20"/>
        </w:rPr>
        <w:tab/>
      </w:r>
      <w:r w:rsidRPr="0091571E">
        <w:rPr>
          <w:rFonts w:ascii="Arial" w:hAnsi="Arial" w:cs="Arial"/>
          <w:b/>
          <w:sz w:val="20"/>
          <w:szCs w:val="20"/>
        </w:rPr>
        <w:tab/>
      </w:r>
      <w:r w:rsidRPr="0091571E">
        <w:rPr>
          <w:rFonts w:ascii="Arial" w:eastAsia="Arial" w:hAnsi="Arial" w:cs="Arial"/>
          <w:b/>
          <w:bCs/>
          <w:sz w:val="20"/>
          <w:szCs w:val="20"/>
          <w:u w:val="single"/>
        </w:rPr>
        <w:t>Investment Split: New Deals and Follow-On By Value -Scotland</w:t>
      </w:r>
      <w:r w:rsidR="00D65458" w:rsidRPr="0091571E">
        <w:rPr>
          <w:rFonts w:ascii="Arial" w:eastAsia="Arial" w:hAnsi="Arial" w:cs="Arial"/>
          <w:b/>
          <w:bCs/>
          <w:sz w:val="20"/>
          <w:szCs w:val="20"/>
          <w:u w:val="single"/>
        </w:rPr>
        <w:t xml:space="preserve"> (£m)</w:t>
      </w:r>
    </w:p>
    <w:p w14:paraId="6DFB9E20" w14:textId="77777777" w:rsidR="00F65B12" w:rsidRPr="0091571E" w:rsidRDefault="00F65B12" w:rsidP="00D65458">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1844"/>
        <w:gridCol w:w="1866"/>
        <w:gridCol w:w="1776"/>
        <w:gridCol w:w="1754"/>
        <w:gridCol w:w="1776"/>
      </w:tblGrid>
      <w:tr w:rsidR="00F65B12" w:rsidRPr="0091571E" w14:paraId="612FCE48" w14:textId="77777777" w:rsidTr="642EDC27">
        <w:tc>
          <w:tcPr>
            <w:tcW w:w="1844" w:type="dxa"/>
          </w:tcPr>
          <w:p w14:paraId="5316D17B" w14:textId="77777777" w:rsidR="00F65B12"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A</w:t>
            </w:r>
          </w:p>
        </w:tc>
        <w:tc>
          <w:tcPr>
            <w:tcW w:w="1866" w:type="dxa"/>
          </w:tcPr>
          <w:p w14:paraId="61ED4E73"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B</w:t>
            </w:r>
          </w:p>
        </w:tc>
        <w:tc>
          <w:tcPr>
            <w:tcW w:w="1776" w:type="dxa"/>
          </w:tcPr>
          <w:p w14:paraId="37AAF844"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C</w:t>
            </w:r>
          </w:p>
        </w:tc>
        <w:tc>
          <w:tcPr>
            <w:tcW w:w="1754" w:type="dxa"/>
          </w:tcPr>
          <w:p w14:paraId="61740529"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D</w:t>
            </w:r>
          </w:p>
        </w:tc>
        <w:tc>
          <w:tcPr>
            <w:tcW w:w="1776" w:type="dxa"/>
          </w:tcPr>
          <w:p w14:paraId="65AEDD99"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E</w:t>
            </w:r>
          </w:p>
        </w:tc>
      </w:tr>
      <w:tr w:rsidR="00F65B12" w:rsidRPr="0091571E" w14:paraId="79C8C64C" w14:textId="77777777" w:rsidTr="642EDC27">
        <w:tc>
          <w:tcPr>
            <w:tcW w:w="1844" w:type="dxa"/>
          </w:tcPr>
          <w:p w14:paraId="3C72651D" w14:textId="77777777" w:rsidR="00F65B12"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Year</w:t>
            </w:r>
          </w:p>
        </w:tc>
        <w:tc>
          <w:tcPr>
            <w:tcW w:w="1866" w:type="dxa"/>
          </w:tcPr>
          <w:p w14:paraId="472735DC"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New Investment</w:t>
            </w:r>
          </w:p>
        </w:tc>
        <w:tc>
          <w:tcPr>
            <w:tcW w:w="1776" w:type="dxa"/>
          </w:tcPr>
          <w:p w14:paraId="502CB0BA"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Follow-on Investment</w:t>
            </w:r>
          </w:p>
        </w:tc>
        <w:tc>
          <w:tcPr>
            <w:tcW w:w="1754" w:type="dxa"/>
          </w:tcPr>
          <w:p w14:paraId="51E8FDB7"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Total</w:t>
            </w:r>
          </w:p>
        </w:tc>
        <w:tc>
          <w:tcPr>
            <w:tcW w:w="1776" w:type="dxa"/>
          </w:tcPr>
          <w:p w14:paraId="7C5A3338"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Follow-on as a percentage of total</w:t>
            </w:r>
          </w:p>
          <w:p w14:paraId="637BCB75"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(C/D x 100)</w:t>
            </w:r>
          </w:p>
        </w:tc>
      </w:tr>
      <w:tr w:rsidR="00F65B12" w:rsidRPr="0091571E" w14:paraId="3D5FC4FE" w14:textId="77777777" w:rsidTr="642EDC27">
        <w:tc>
          <w:tcPr>
            <w:tcW w:w="1844" w:type="dxa"/>
          </w:tcPr>
          <w:p w14:paraId="152B2AFC" w14:textId="77777777" w:rsidR="00F65B12" w:rsidRPr="0091571E" w:rsidRDefault="642EDC27" w:rsidP="642EDC27">
            <w:pPr>
              <w:rPr>
                <w:rFonts w:ascii="Arial" w:eastAsia="Arial" w:hAnsi="Arial" w:cs="Arial"/>
                <w:sz w:val="20"/>
                <w:szCs w:val="20"/>
              </w:rPr>
            </w:pPr>
            <w:r w:rsidRPr="0091571E">
              <w:rPr>
                <w:rFonts w:ascii="Arial" w:eastAsia="Arial" w:hAnsi="Arial" w:cs="Arial"/>
                <w:sz w:val="20"/>
                <w:szCs w:val="20"/>
              </w:rPr>
              <w:t>2012</w:t>
            </w:r>
          </w:p>
        </w:tc>
        <w:tc>
          <w:tcPr>
            <w:tcW w:w="1866" w:type="dxa"/>
          </w:tcPr>
          <w:p w14:paraId="0588D481"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£18</w:t>
            </w:r>
          </w:p>
        </w:tc>
        <w:tc>
          <w:tcPr>
            <w:tcW w:w="1776" w:type="dxa"/>
          </w:tcPr>
          <w:p w14:paraId="5D693E9D"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£123</w:t>
            </w:r>
          </w:p>
        </w:tc>
        <w:tc>
          <w:tcPr>
            <w:tcW w:w="1754" w:type="dxa"/>
          </w:tcPr>
          <w:p w14:paraId="6A0963D8"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£141</w:t>
            </w:r>
          </w:p>
        </w:tc>
        <w:tc>
          <w:tcPr>
            <w:tcW w:w="1776" w:type="dxa"/>
          </w:tcPr>
          <w:p w14:paraId="16B5B6EC"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87%</w:t>
            </w:r>
          </w:p>
        </w:tc>
      </w:tr>
      <w:tr w:rsidR="00F65B12" w:rsidRPr="0091571E" w14:paraId="2C945C3C" w14:textId="77777777" w:rsidTr="642EDC27">
        <w:tc>
          <w:tcPr>
            <w:tcW w:w="1844" w:type="dxa"/>
          </w:tcPr>
          <w:p w14:paraId="4EB1DB3B" w14:textId="77777777" w:rsidR="00F65B12" w:rsidRPr="0091571E" w:rsidRDefault="642EDC27" w:rsidP="642EDC27">
            <w:pPr>
              <w:rPr>
                <w:rFonts w:ascii="Arial" w:eastAsia="Arial" w:hAnsi="Arial" w:cs="Arial"/>
                <w:sz w:val="20"/>
                <w:szCs w:val="20"/>
              </w:rPr>
            </w:pPr>
            <w:r w:rsidRPr="0091571E">
              <w:rPr>
                <w:rFonts w:ascii="Arial" w:eastAsia="Arial" w:hAnsi="Arial" w:cs="Arial"/>
                <w:sz w:val="20"/>
                <w:szCs w:val="20"/>
              </w:rPr>
              <w:t>2013</w:t>
            </w:r>
          </w:p>
        </w:tc>
        <w:tc>
          <w:tcPr>
            <w:tcW w:w="1866" w:type="dxa"/>
          </w:tcPr>
          <w:p w14:paraId="3D22F9C3"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£63</w:t>
            </w:r>
          </w:p>
        </w:tc>
        <w:tc>
          <w:tcPr>
            <w:tcW w:w="1776" w:type="dxa"/>
          </w:tcPr>
          <w:p w14:paraId="414644F8"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£152</w:t>
            </w:r>
          </w:p>
        </w:tc>
        <w:tc>
          <w:tcPr>
            <w:tcW w:w="1754" w:type="dxa"/>
          </w:tcPr>
          <w:p w14:paraId="5DB27419"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£215</w:t>
            </w:r>
          </w:p>
        </w:tc>
        <w:tc>
          <w:tcPr>
            <w:tcW w:w="1776" w:type="dxa"/>
          </w:tcPr>
          <w:p w14:paraId="286A4130"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71%</w:t>
            </w:r>
          </w:p>
        </w:tc>
      </w:tr>
      <w:tr w:rsidR="00F65B12" w:rsidRPr="0091571E" w14:paraId="50EE3755" w14:textId="77777777" w:rsidTr="642EDC27">
        <w:tc>
          <w:tcPr>
            <w:tcW w:w="1844" w:type="dxa"/>
          </w:tcPr>
          <w:p w14:paraId="749D3916" w14:textId="77777777" w:rsidR="00F65B12" w:rsidRPr="0091571E" w:rsidRDefault="642EDC27" w:rsidP="642EDC27">
            <w:pPr>
              <w:rPr>
                <w:rFonts w:ascii="Arial" w:eastAsia="Arial" w:hAnsi="Arial" w:cs="Arial"/>
                <w:sz w:val="20"/>
                <w:szCs w:val="20"/>
              </w:rPr>
            </w:pPr>
            <w:r w:rsidRPr="0091571E">
              <w:rPr>
                <w:rFonts w:ascii="Arial" w:eastAsia="Arial" w:hAnsi="Arial" w:cs="Arial"/>
                <w:sz w:val="20"/>
                <w:szCs w:val="20"/>
              </w:rPr>
              <w:t>2014</w:t>
            </w:r>
          </w:p>
        </w:tc>
        <w:tc>
          <w:tcPr>
            <w:tcW w:w="1866" w:type="dxa"/>
          </w:tcPr>
          <w:p w14:paraId="44543AC4"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£40</w:t>
            </w:r>
          </w:p>
        </w:tc>
        <w:tc>
          <w:tcPr>
            <w:tcW w:w="1776" w:type="dxa"/>
          </w:tcPr>
          <w:p w14:paraId="38AB1AB4"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£224</w:t>
            </w:r>
          </w:p>
        </w:tc>
        <w:tc>
          <w:tcPr>
            <w:tcW w:w="1754" w:type="dxa"/>
          </w:tcPr>
          <w:p w14:paraId="18B8EE52"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£264</w:t>
            </w:r>
          </w:p>
        </w:tc>
        <w:tc>
          <w:tcPr>
            <w:tcW w:w="1776" w:type="dxa"/>
          </w:tcPr>
          <w:p w14:paraId="70E5E123"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85%</w:t>
            </w:r>
          </w:p>
        </w:tc>
      </w:tr>
      <w:tr w:rsidR="00F65B12" w:rsidRPr="0091571E" w14:paraId="505CF6E2" w14:textId="77777777" w:rsidTr="642EDC27">
        <w:trPr>
          <w:trHeight w:val="135"/>
        </w:trPr>
        <w:tc>
          <w:tcPr>
            <w:tcW w:w="1844" w:type="dxa"/>
          </w:tcPr>
          <w:p w14:paraId="022AE731" w14:textId="77777777" w:rsidR="00F65B12" w:rsidRPr="0091571E" w:rsidRDefault="642EDC27" w:rsidP="642EDC27">
            <w:pPr>
              <w:rPr>
                <w:rFonts w:ascii="Arial" w:eastAsia="Arial" w:hAnsi="Arial" w:cs="Arial"/>
                <w:sz w:val="20"/>
                <w:szCs w:val="20"/>
              </w:rPr>
            </w:pPr>
            <w:r w:rsidRPr="0091571E">
              <w:rPr>
                <w:rFonts w:ascii="Arial" w:eastAsia="Arial" w:hAnsi="Arial" w:cs="Arial"/>
                <w:sz w:val="20"/>
                <w:szCs w:val="20"/>
              </w:rPr>
              <w:t>2015</w:t>
            </w:r>
          </w:p>
        </w:tc>
        <w:tc>
          <w:tcPr>
            <w:tcW w:w="1866" w:type="dxa"/>
          </w:tcPr>
          <w:p w14:paraId="190CE46E"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£78</w:t>
            </w:r>
          </w:p>
        </w:tc>
        <w:tc>
          <w:tcPr>
            <w:tcW w:w="1776" w:type="dxa"/>
          </w:tcPr>
          <w:p w14:paraId="6D5695D4"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£394</w:t>
            </w:r>
          </w:p>
        </w:tc>
        <w:tc>
          <w:tcPr>
            <w:tcW w:w="1754" w:type="dxa"/>
          </w:tcPr>
          <w:p w14:paraId="7EF01F58"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£472</w:t>
            </w:r>
          </w:p>
        </w:tc>
        <w:tc>
          <w:tcPr>
            <w:tcW w:w="1776" w:type="dxa"/>
          </w:tcPr>
          <w:p w14:paraId="6AA4D15B"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84%</w:t>
            </w:r>
          </w:p>
        </w:tc>
      </w:tr>
      <w:tr w:rsidR="00F65B12" w:rsidRPr="0091571E" w14:paraId="0AD5A4F7" w14:textId="77777777" w:rsidTr="642EDC27">
        <w:tc>
          <w:tcPr>
            <w:tcW w:w="1844" w:type="dxa"/>
          </w:tcPr>
          <w:p w14:paraId="7D1E0FE1" w14:textId="77777777" w:rsidR="00F65B12" w:rsidRPr="0091571E" w:rsidRDefault="642EDC27" w:rsidP="642EDC27">
            <w:pPr>
              <w:rPr>
                <w:rFonts w:ascii="Arial" w:eastAsia="Arial" w:hAnsi="Arial" w:cs="Arial"/>
                <w:sz w:val="20"/>
                <w:szCs w:val="20"/>
              </w:rPr>
            </w:pPr>
            <w:r w:rsidRPr="0091571E">
              <w:rPr>
                <w:rFonts w:ascii="Arial" w:eastAsia="Arial" w:hAnsi="Arial" w:cs="Arial"/>
                <w:sz w:val="20"/>
                <w:szCs w:val="20"/>
              </w:rPr>
              <w:t>2016</w:t>
            </w:r>
          </w:p>
        </w:tc>
        <w:tc>
          <w:tcPr>
            <w:tcW w:w="1866" w:type="dxa"/>
          </w:tcPr>
          <w:p w14:paraId="727DABDD"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£53</w:t>
            </w:r>
          </w:p>
        </w:tc>
        <w:tc>
          <w:tcPr>
            <w:tcW w:w="1776" w:type="dxa"/>
          </w:tcPr>
          <w:p w14:paraId="76C48ED5"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£283</w:t>
            </w:r>
          </w:p>
        </w:tc>
        <w:tc>
          <w:tcPr>
            <w:tcW w:w="1754" w:type="dxa"/>
          </w:tcPr>
          <w:p w14:paraId="4BC5E5E7"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£336</w:t>
            </w:r>
          </w:p>
        </w:tc>
        <w:tc>
          <w:tcPr>
            <w:tcW w:w="1776" w:type="dxa"/>
          </w:tcPr>
          <w:p w14:paraId="62113134"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84%</w:t>
            </w:r>
          </w:p>
        </w:tc>
      </w:tr>
      <w:tr w:rsidR="00F65B12" w:rsidRPr="0091571E" w14:paraId="53E083D8" w14:textId="77777777" w:rsidTr="642EDC27">
        <w:tc>
          <w:tcPr>
            <w:tcW w:w="1844" w:type="dxa"/>
          </w:tcPr>
          <w:p w14:paraId="4BF53985" w14:textId="77777777" w:rsidR="00F65B12"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TOTAL</w:t>
            </w:r>
          </w:p>
        </w:tc>
        <w:tc>
          <w:tcPr>
            <w:tcW w:w="1866" w:type="dxa"/>
          </w:tcPr>
          <w:p w14:paraId="11D18F62"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£252</w:t>
            </w:r>
          </w:p>
        </w:tc>
        <w:tc>
          <w:tcPr>
            <w:tcW w:w="1776" w:type="dxa"/>
          </w:tcPr>
          <w:p w14:paraId="0D65F112"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£1,176</w:t>
            </w:r>
          </w:p>
        </w:tc>
        <w:tc>
          <w:tcPr>
            <w:tcW w:w="1754" w:type="dxa"/>
          </w:tcPr>
          <w:p w14:paraId="01FB11F2"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£1,428</w:t>
            </w:r>
          </w:p>
        </w:tc>
        <w:tc>
          <w:tcPr>
            <w:tcW w:w="1776" w:type="dxa"/>
          </w:tcPr>
          <w:p w14:paraId="5191E957"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82%</w:t>
            </w:r>
          </w:p>
        </w:tc>
      </w:tr>
    </w:tbl>
    <w:p w14:paraId="71BF7B2F" w14:textId="77777777" w:rsidR="0090208D" w:rsidRPr="0091571E" w:rsidRDefault="642EDC27" w:rsidP="642EDC27">
      <w:pPr>
        <w:rPr>
          <w:rFonts w:ascii="Arial" w:eastAsia="Arial" w:hAnsi="Arial" w:cs="Arial"/>
          <w:sz w:val="16"/>
          <w:szCs w:val="16"/>
        </w:rPr>
      </w:pPr>
      <w:r w:rsidRPr="0091571E">
        <w:rPr>
          <w:rFonts w:ascii="Arial" w:eastAsia="Arial" w:hAnsi="Arial" w:cs="Arial"/>
          <w:b/>
          <w:bCs/>
          <w:sz w:val="16"/>
          <w:szCs w:val="16"/>
        </w:rPr>
        <w:t>Source:</w:t>
      </w:r>
      <w:r w:rsidRPr="0091571E">
        <w:rPr>
          <w:rFonts w:ascii="Arial" w:eastAsia="Arial" w:hAnsi="Arial" w:cs="Arial"/>
          <w:sz w:val="16"/>
          <w:szCs w:val="16"/>
        </w:rPr>
        <w:t xml:space="preserve"> Scottish Investment Bank</w:t>
      </w:r>
    </w:p>
    <w:p w14:paraId="6D930CE9" w14:textId="77777777" w:rsidR="00F65B12" w:rsidRPr="0091571E" w:rsidRDefault="00F65B12" w:rsidP="642EDC27">
      <w:pPr>
        <w:spacing w:after="0"/>
        <w:rPr>
          <w:rFonts w:ascii="Arial" w:eastAsia="Arial" w:hAnsi="Arial" w:cs="Arial"/>
          <w:b/>
          <w:bCs/>
          <w:sz w:val="20"/>
          <w:szCs w:val="20"/>
          <w:u w:val="single"/>
        </w:rPr>
      </w:pPr>
      <w:r w:rsidRPr="0091571E">
        <w:rPr>
          <w:rFonts w:ascii="Arial" w:eastAsia="Arial" w:hAnsi="Arial" w:cs="Arial"/>
          <w:b/>
          <w:bCs/>
          <w:sz w:val="20"/>
          <w:szCs w:val="20"/>
        </w:rPr>
        <w:t>TABLE 4</w:t>
      </w:r>
      <w:r w:rsidR="00EA0A43" w:rsidRPr="0091571E">
        <w:rPr>
          <w:rFonts w:ascii="Arial" w:eastAsia="Arial" w:hAnsi="Arial" w:cs="Arial"/>
          <w:b/>
          <w:bCs/>
          <w:sz w:val="20"/>
          <w:szCs w:val="20"/>
        </w:rPr>
        <w:t>.2</w:t>
      </w:r>
      <w:r w:rsidR="00D65458" w:rsidRPr="0091571E">
        <w:rPr>
          <w:rFonts w:ascii="Arial" w:hAnsi="Arial" w:cs="Arial"/>
          <w:b/>
          <w:sz w:val="20"/>
          <w:szCs w:val="20"/>
        </w:rPr>
        <w:tab/>
      </w:r>
      <w:r w:rsidRPr="0091571E">
        <w:rPr>
          <w:rFonts w:ascii="Arial" w:eastAsia="Arial" w:hAnsi="Arial" w:cs="Arial"/>
          <w:b/>
          <w:bCs/>
          <w:sz w:val="20"/>
          <w:szCs w:val="20"/>
          <w:u w:val="single"/>
        </w:rPr>
        <w:t>Investment Split: New Deals and Follow-On By Number of Deals -Scotland</w:t>
      </w:r>
      <w:r w:rsidR="00D65458" w:rsidRPr="0091571E">
        <w:rPr>
          <w:rFonts w:ascii="Arial" w:eastAsia="Arial" w:hAnsi="Arial" w:cs="Arial"/>
          <w:b/>
          <w:bCs/>
          <w:sz w:val="20"/>
          <w:szCs w:val="20"/>
          <w:u w:val="single"/>
        </w:rPr>
        <w:t xml:space="preserve"> </w:t>
      </w:r>
      <w:r w:rsidR="001D6350" w:rsidRPr="0091571E">
        <w:rPr>
          <w:rFonts w:ascii="Arial" w:eastAsia="Arial" w:hAnsi="Arial" w:cs="Arial"/>
          <w:b/>
          <w:bCs/>
          <w:sz w:val="20"/>
          <w:szCs w:val="20"/>
          <w:u w:val="single"/>
        </w:rPr>
        <w:t xml:space="preserve"> </w:t>
      </w:r>
    </w:p>
    <w:p w14:paraId="70DF9E56" w14:textId="77777777" w:rsidR="00F65B12" w:rsidRPr="0091571E" w:rsidRDefault="00F65B12" w:rsidP="00F65B1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1843"/>
        <w:gridCol w:w="1868"/>
        <w:gridCol w:w="1779"/>
        <w:gridCol w:w="1746"/>
        <w:gridCol w:w="1780"/>
      </w:tblGrid>
      <w:tr w:rsidR="00F65B12" w:rsidRPr="0091571E" w14:paraId="276C2DF9" w14:textId="77777777" w:rsidTr="642EDC27">
        <w:tc>
          <w:tcPr>
            <w:tcW w:w="1903" w:type="dxa"/>
          </w:tcPr>
          <w:p w14:paraId="0C2DCDA8" w14:textId="77777777" w:rsidR="00F65B12"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A</w:t>
            </w:r>
          </w:p>
        </w:tc>
        <w:tc>
          <w:tcPr>
            <w:tcW w:w="1906" w:type="dxa"/>
          </w:tcPr>
          <w:p w14:paraId="737D107D"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B</w:t>
            </w:r>
          </w:p>
        </w:tc>
        <w:tc>
          <w:tcPr>
            <w:tcW w:w="1811" w:type="dxa"/>
          </w:tcPr>
          <w:p w14:paraId="32497ED0"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C</w:t>
            </w:r>
          </w:p>
        </w:tc>
        <w:tc>
          <w:tcPr>
            <w:tcW w:w="1811" w:type="dxa"/>
          </w:tcPr>
          <w:p w14:paraId="4BF7EC95"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D</w:t>
            </w:r>
          </w:p>
        </w:tc>
        <w:tc>
          <w:tcPr>
            <w:tcW w:w="1811" w:type="dxa"/>
          </w:tcPr>
          <w:p w14:paraId="33B80983"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E</w:t>
            </w:r>
          </w:p>
        </w:tc>
      </w:tr>
      <w:tr w:rsidR="00F65B12" w:rsidRPr="0091571E" w14:paraId="3D0222E5" w14:textId="77777777" w:rsidTr="642EDC27">
        <w:tc>
          <w:tcPr>
            <w:tcW w:w="1903" w:type="dxa"/>
          </w:tcPr>
          <w:p w14:paraId="1D6DE76D" w14:textId="77777777" w:rsidR="00F65B12"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Year</w:t>
            </w:r>
          </w:p>
        </w:tc>
        <w:tc>
          <w:tcPr>
            <w:tcW w:w="1906" w:type="dxa"/>
          </w:tcPr>
          <w:p w14:paraId="2CA5DEAB"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New Investment</w:t>
            </w:r>
          </w:p>
        </w:tc>
        <w:tc>
          <w:tcPr>
            <w:tcW w:w="1811" w:type="dxa"/>
          </w:tcPr>
          <w:p w14:paraId="5565F1F0"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Follow-on Investment</w:t>
            </w:r>
          </w:p>
        </w:tc>
        <w:tc>
          <w:tcPr>
            <w:tcW w:w="1811" w:type="dxa"/>
          </w:tcPr>
          <w:p w14:paraId="4B4370B4"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Total</w:t>
            </w:r>
          </w:p>
        </w:tc>
        <w:tc>
          <w:tcPr>
            <w:tcW w:w="1811" w:type="dxa"/>
          </w:tcPr>
          <w:p w14:paraId="2DDAF074"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Follow-on as a percentage of total</w:t>
            </w:r>
          </w:p>
          <w:p w14:paraId="41A9EBF8"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(C/D x 100)</w:t>
            </w:r>
          </w:p>
        </w:tc>
      </w:tr>
      <w:tr w:rsidR="00F65B12" w:rsidRPr="0091571E" w14:paraId="75CEFDE3" w14:textId="77777777" w:rsidTr="642EDC27">
        <w:tc>
          <w:tcPr>
            <w:tcW w:w="1903" w:type="dxa"/>
          </w:tcPr>
          <w:p w14:paraId="1F8139E9" w14:textId="77777777" w:rsidR="00F65B12" w:rsidRPr="0091571E" w:rsidRDefault="642EDC27" w:rsidP="642EDC27">
            <w:pPr>
              <w:rPr>
                <w:rFonts w:ascii="Arial" w:eastAsia="Arial" w:hAnsi="Arial" w:cs="Arial"/>
                <w:sz w:val="20"/>
                <w:szCs w:val="20"/>
              </w:rPr>
            </w:pPr>
            <w:r w:rsidRPr="0091571E">
              <w:rPr>
                <w:rFonts w:ascii="Arial" w:eastAsia="Arial" w:hAnsi="Arial" w:cs="Arial"/>
                <w:sz w:val="20"/>
                <w:szCs w:val="20"/>
              </w:rPr>
              <w:t>2012</w:t>
            </w:r>
          </w:p>
        </w:tc>
        <w:tc>
          <w:tcPr>
            <w:tcW w:w="1906" w:type="dxa"/>
          </w:tcPr>
          <w:p w14:paraId="434292C4"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32</w:t>
            </w:r>
          </w:p>
        </w:tc>
        <w:tc>
          <w:tcPr>
            <w:tcW w:w="1811" w:type="dxa"/>
          </w:tcPr>
          <w:p w14:paraId="759D24EC"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117</w:t>
            </w:r>
          </w:p>
        </w:tc>
        <w:tc>
          <w:tcPr>
            <w:tcW w:w="1811" w:type="dxa"/>
          </w:tcPr>
          <w:p w14:paraId="1E790006"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149</w:t>
            </w:r>
          </w:p>
        </w:tc>
        <w:tc>
          <w:tcPr>
            <w:tcW w:w="1811" w:type="dxa"/>
          </w:tcPr>
          <w:p w14:paraId="7760324C"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79%</w:t>
            </w:r>
          </w:p>
        </w:tc>
      </w:tr>
      <w:tr w:rsidR="00F65B12" w:rsidRPr="0091571E" w14:paraId="74612D0F" w14:textId="77777777" w:rsidTr="642EDC27">
        <w:tc>
          <w:tcPr>
            <w:tcW w:w="1903" w:type="dxa"/>
          </w:tcPr>
          <w:p w14:paraId="3AD90078" w14:textId="77777777" w:rsidR="00F65B12" w:rsidRPr="0091571E" w:rsidRDefault="642EDC27" w:rsidP="642EDC27">
            <w:pPr>
              <w:rPr>
                <w:rFonts w:ascii="Arial" w:eastAsia="Arial" w:hAnsi="Arial" w:cs="Arial"/>
                <w:sz w:val="20"/>
                <w:szCs w:val="20"/>
              </w:rPr>
            </w:pPr>
            <w:r w:rsidRPr="0091571E">
              <w:rPr>
                <w:rFonts w:ascii="Arial" w:eastAsia="Arial" w:hAnsi="Arial" w:cs="Arial"/>
                <w:sz w:val="20"/>
                <w:szCs w:val="20"/>
              </w:rPr>
              <w:t>2013</w:t>
            </w:r>
          </w:p>
        </w:tc>
        <w:tc>
          <w:tcPr>
            <w:tcW w:w="1906" w:type="dxa"/>
          </w:tcPr>
          <w:p w14:paraId="55739EF0"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43</w:t>
            </w:r>
          </w:p>
        </w:tc>
        <w:tc>
          <w:tcPr>
            <w:tcW w:w="1811" w:type="dxa"/>
          </w:tcPr>
          <w:p w14:paraId="30CBA9E8"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106</w:t>
            </w:r>
          </w:p>
        </w:tc>
        <w:tc>
          <w:tcPr>
            <w:tcW w:w="1811" w:type="dxa"/>
          </w:tcPr>
          <w:p w14:paraId="71355257"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149</w:t>
            </w:r>
          </w:p>
        </w:tc>
        <w:tc>
          <w:tcPr>
            <w:tcW w:w="1811" w:type="dxa"/>
          </w:tcPr>
          <w:p w14:paraId="4CF97763"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71%</w:t>
            </w:r>
          </w:p>
        </w:tc>
      </w:tr>
      <w:tr w:rsidR="00F65B12" w:rsidRPr="0091571E" w14:paraId="7B49F47D" w14:textId="77777777" w:rsidTr="642EDC27">
        <w:tc>
          <w:tcPr>
            <w:tcW w:w="1903" w:type="dxa"/>
          </w:tcPr>
          <w:p w14:paraId="4545C546" w14:textId="77777777" w:rsidR="00F65B12" w:rsidRPr="0091571E" w:rsidRDefault="642EDC27" w:rsidP="642EDC27">
            <w:pPr>
              <w:rPr>
                <w:rFonts w:ascii="Arial" w:eastAsia="Arial" w:hAnsi="Arial" w:cs="Arial"/>
                <w:sz w:val="20"/>
                <w:szCs w:val="20"/>
              </w:rPr>
            </w:pPr>
            <w:r w:rsidRPr="0091571E">
              <w:rPr>
                <w:rFonts w:ascii="Arial" w:eastAsia="Arial" w:hAnsi="Arial" w:cs="Arial"/>
                <w:sz w:val="20"/>
                <w:szCs w:val="20"/>
              </w:rPr>
              <w:t>2014</w:t>
            </w:r>
          </w:p>
        </w:tc>
        <w:tc>
          <w:tcPr>
            <w:tcW w:w="1906" w:type="dxa"/>
          </w:tcPr>
          <w:p w14:paraId="658417D4"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55</w:t>
            </w:r>
          </w:p>
        </w:tc>
        <w:tc>
          <w:tcPr>
            <w:tcW w:w="1811" w:type="dxa"/>
          </w:tcPr>
          <w:p w14:paraId="01687A06"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169</w:t>
            </w:r>
          </w:p>
        </w:tc>
        <w:tc>
          <w:tcPr>
            <w:tcW w:w="1811" w:type="dxa"/>
          </w:tcPr>
          <w:p w14:paraId="20B585D4"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224</w:t>
            </w:r>
          </w:p>
        </w:tc>
        <w:tc>
          <w:tcPr>
            <w:tcW w:w="1811" w:type="dxa"/>
          </w:tcPr>
          <w:p w14:paraId="78DD41F2"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75%</w:t>
            </w:r>
          </w:p>
        </w:tc>
      </w:tr>
      <w:tr w:rsidR="00F65B12" w:rsidRPr="0091571E" w14:paraId="552F0FC9" w14:textId="77777777" w:rsidTr="642EDC27">
        <w:tc>
          <w:tcPr>
            <w:tcW w:w="1903" w:type="dxa"/>
          </w:tcPr>
          <w:p w14:paraId="5BB12B56" w14:textId="77777777" w:rsidR="00F65B12" w:rsidRPr="0091571E" w:rsidRDefault="642EDC27" w:rsidP="642EDC27">
            <w:pPr>
              <w:rPr>
                <w:rFonts w:ascii="Arial" w:eastAsia="Arial" w:hAnsi="Arial" w:cs="Arial"/>
                <w:sz w:val="20"/>
                <w:szCs w:val="20"/>
              </w:rPr>
            </w:pPr>
            <w:r w:rsidRPr="0091571E">
              <w:rPr>
                <w:rFonts w:ascii="Arial" w:eastAsia="Arial" w:hAnsi="Arial" w:cs="Arial"/>
                <w:sz w:val="20"/>
                <w:szCs w:val="20"/>
              </w:rPr>
              <w:t>2015</w:t>
            </w:r>
          </w:p>
        </w:tc>
        <w:tc>
          <w:tcPr>
            <w:tcW w:w="1906" w:type="dxa"/>
          </w:tcPr>
          <w:p w14:paraId="174B1212"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60</w:t>
            </w:r>
          </w:p>
        </w:tc>
        <w:tc>
          <w:tcPr>
            <w:tcW w:w="1811" w:type="dxa"/>
          </w:tcPr>
          <w:p w14:paraId="1DCDD72D"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162</w:t>
            </w:r>
          </w:p>
        </w:tc>
        <w:tc>
          <w:tcPr>
            <w:tcW w:w="1811" w:type="dxa"/>
          </w:tcPr>
          <w:p w14:paraId="7D2CA41D"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222</w:t>
            </w:r>
          </w:p>
        </w:tc>
        <w:tc>
          <w:tcPr>
            <w:tcW w:w="1811" w:type="dxa"/>
          </w:tcPr>
          <w:p w14:paraId="3D85CA24"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73%</w:t>
            </w:r>
          </w:p>
        </w:tc>
      </w:tr>
      <w:tr w:rsidR="00F65B12" w:rsidRPr="0091571E" w14:paraId="15613952" w14:textId="77777777" w:rsidTr="642EDC27">
        <w:tc>
          <w:tcPr>
            <w:tcW w:w="1903" w:type="dxa"/>
          </w:tcPr>
          <w:p w14:paraId="00C07840" w14:textId="77777777" w:rsidR="00F65B12" w:rsidRPr="0091571E" w:rsidRDefault="642EDC27" w:rsidP="642EDC27">
            <w:pPr>
              <w:rPr>
                <w:rFonts w:ascii="Arial" w:eastAsia="Arial" w:hAnsi="Arial" w:cs="Arial"/>
                <w:sz w:val="20"/>
                <w:szCs w:val="20"/>
              </w:rPr>
            </w:pPr>
            <w:r w:rsidRPr="0091571E">
              <w:rPr>
                <w:rFonts w:ascii="Arial" w:eastAsia="Arial" w:hAnsi="Arial" w:cs="Arial"/>
                <w:sz w:val="20"/>
                <w:szCs w:val="20"/>
              </w:rPr>
              <w:t>2016</w:t>
            </w:r>
          </w:p>
        </w:tc>
        <w:tc>
          <w:tcPr>
            <w:tcW w:w="1906" w:type="dxa"/>
          </w:tcPr>
          <w:p w14:paraId="6666C624"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101</w:t>
            </w:r>
          </w:p>
        </w:tc>
        <w:tc>
          <w:tcPr>
            <w:tcW w:w="1811" w:type="dxa"/>
          </w:tcPr>
          <w:p w14:paraId="71777008"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184</w:t>
            </w:r>
          </w:p>
        </w:tc>
        <w:tc>
          <w:tcPr>
            <w:tcW w:w="1811" w:type="dxa"/>
          </w:tcPr>
          <w:p w14:paraId="2AA34C96"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285</w:t>
            </w:r>
          </w:p>
        </w:tc>
        <w:tc>
          <w:tcPr>
            <w:tcW w:w="1811" w:type="dxa"/>
          </w:tcPr>
          <w:p w14:paraId="65C13F6F" w14:textId="77777777" w:rsidR="00F65B12"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65%</w:t>
            </w:r>
          </w:p>
        </w:tc>
      </w:tr>
      <w:tr w:rsidR="00F65B12" w:rsidRPr="0091571E" w14:paraId="37A80759" w14:textId="77777777" w:rsidTr="642EDC27">
        <w:tc>
          <w:tcPr>
            <w:tcW w:w="1903" w:type="dxa"/>
          </w:tcPr>
          <w:p w14:paraId="596C654B" w14:textId="77777777" w:rsidR="00F65B12"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TOTAL</w:t>
            </w:r>
          </w:p>
        </w:tc>
        <w:tc>
          <w:tcPr>
            <w:tcW w:w="1906" w:type="dxa"/>
          </w:tcPr>
          <w:p w14:paraId="321AC064"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291</w:t>
            </w:r>
          </w:p>
        </w:tc>
        <w:tc>
          <w:tcPr>
            <w:tcW w:w="1811" w:type="dxa"/>
          </w:tcPr>
          <w:p w14:paraId="09F9DEB0"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738</w:t>
            </w:r>
          </w:p>
        </w:tc>
        <w:tc>
          <w:tcPr>
            <w:tcW w:w="1811" w:type="dxa"/>
          </w:tcPr>
          <w:p w14:paraId="781E2B53"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1,029</w:t>
            </w:r>
          </w:p>
        </w:tc>
        <w:tc>
          <w:tcPr>
            <w:tcW w:w="1811" w:type="dxa"/>
          </w:tcPr>
          <w:p w14:paraId="4382D081" w14:textId="77777777" w:rsidR="00F65B12"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72%</w:t>
            </w:r>
          </w:p>
        </w:tc>
      </w:tr>
    </w:tbl>
    <w:p w14:paraId="7BB47A44" w14:textId="77777777" w:rsidR="00F65B12" w:rsidRPr="0091571E" w:rsidRDefault="642EDC27" w:rsidP="642EDC27">
      <w:pPr>
        <w:rPr>
          <w:rFonts w:ascii="Arial" w:eastAsia="Arial" w:hAnsi="Arial" w:cs="Arial"/>
          <w:sz w:val="16"/>
          <w:szCs w:val="16"/>
        </w:rPr>
      </w:pPr>
      <w:r w:rsidRPr="0091571E">
        <w:rPr>
          <w:rFonts w:ascii="Arial" w:eastAsia="Arial" w:hAnsi="Arial" w:cs="Arial"/>
          <w:b/>
          <w:bCs/>
          <w:sz w:val="16"/>
          <w:szCs w:val="16"/>
        </w:rPr>
        <w:t>Source:</w:t>
      </w:r>
      <w:r w:rsidRPr="0091571E">
        <w:rPr>
          <w:rFonts w:ascii="Arial" w:eastAsia="Arial" w:hAnsi="Arial" w:cs="Arial"/>
          <w:sz w:val="16"/>
          <w:szCs w:val="16"/>
        </w:rPr>
        <w:t xml:space="preserve"> Scottish Investment Bank</w:t>
      </w:r>
    </w:p>
    <w:p w14:paraId="4B3B5660" w14:textId="77777777" w:rsidR="00D65458" w:rsidRPr="0091571E" w:rsidRDefault="00D65458" w:rsidP="642EDC27">
      <w:pPr>
        <w:jc w:val="both"/>
        <w:rPr>
          <w:rFonts w:ascii="Arial" w:eastAsia="Arial" w:hAnsi="Arial" w:cs="Arial"/>
          <w:sz w:val="20"/>
          <w:szCs w:val="20"/>
        </w:rPr>
      </w:pPr>
      <w:r w:rsidRPr="0091571E">
        <w:rPr>
          <w:rFonts w:ascii="Arial" w:eastAsia="Arial" w:hAnsi="Arial" w:cs="Arial"/>
          <w:b/>
          <w:bCs/>
          <w:sz w:val="20"/>
          <w:szCs w:val="20"/>
        </w:rPr>
        <w:t>4.21</w:t>
      </w:r>
      <w:r w:rsidRPr="0091571E">
        <w:rPr>
          <w:rFonts w:ascii="Arial" w:hAnsi="Arial" w:cs="Arial"/>
          <w:sz w:val="20"/>
          <w:szCs w:val="20"/>
        </w:rPr>
        <w:tab/>
      </w:r>
      <w:r w:rsidRPr="0091571E">
        <w:rPr>
          <w:rFonts w:ascii="Arial" w:eastAsia="Arial" w:hAnsi="Arial" w:cs="Arial"/>
          <w:sz w:val="20"/>
          <w:szCs w:val="20"/>
        </w:rPr>
        <w:t xml:space="preserve">Although there is a degree of volatility in the figures they are generally quite consistent </w:t>
      </w:r>
      <w:r w:rsidR="001D6350" w:rsidRPr="0091571E">
        <w:rPr>
          <w:rFonts w:ascii="Arial" w:eastAsia="Arial" w:hAnsi="Arial" w:cs="Arial"/>
          <w:sz w:val="20"/>
          <w:szCs w:val="20"/>
        </w:rPr>
        <w:t xml:space="preserve">in </w:t>
      </w:r>
      <w:r w:rsidRPr="0091571E">
        <w:rPr>
          <w:rFonts w:ascii="Arial" w:eastAsia="Arial" w:hAnsi="Arial" w:cs="Arial"/>
          <w:sz w:val="20"/>
          <w:szCs w:val="20"/>
        </w:rPr>
        <w:t xml:space="preserve">showing that over 70% of money and two thirds of deals involved follow-on. The comparable figures for SCF and SVF III (Paragraph 2.13) are 60% of investment and 66% of companies </w:t>
      </w:r>
      <w:r w:rsidR="00BD7DAE" w:rsidRPr="0091571E">
        <w:rPr>
          <w:rFonts w:ascii="Arial" w:eastAsia="Arial" w:hAnsi="Arial" w:cs="Arial"/>
          <w:sz w:val="20"/>
          <w:szCs w:val="20"/>
        </w:rPr>
        <w:t>were follow</w:t>
      </w:r>
      <w:r w:rsidRPr="0091571E">
        <w:rPr>
          <w:rFonts w:ascii="Arial" w:eastAsia="Arial" w:hAnsi="Arial" w:cs="Arial"/>
          <w:sz w:val="20"/>
          <w:szCs w:val="20"/>
        </w:rPr>
        <w:t xml:space="preserve">-ons. It is therefore clear that SIB’s investment pattern is mirroring closely the wider Scottish market. </w:t>
      </w:r>
    </w:p>
    <w:p w14:paraId="718B8EDE" w14:textId="77777777" w:rsidR="00D65458" w:rsidRPr="0091571E" w:rsidRDefault="00D65458" w:rsidP="642EDC27">
      <w:pPr>
        <w:jc w:val="both"/>
        <w:rPr>
          <w:rFonts w:ascii="Arial" w:eastAsia="Arial" w:hAnsi="Arial" w:cs="Arial"/>
          <w:sz w:val="20"/>
          <w:szCs w:val="20"/>
        </w:rPr>
      </w:pPr>
      <w:r w:rsidRPr="0091571E">
        <w:rPr>
          <w:rFonts w:ascii="Arial" w:eastAsia="Arial" w:hAnsi="Arial" w:cs="Arial"/>
          <w:b/>
          <w:bCs/>
          <w:sz w:val="20"/>
          <w:szCs w:val="20"/>
        </w:rPr>
        <w:t>4.</w:t>
      </w:r>
      <w:r w:rsidR="00D17C03" w:rsidRPr="0091571E">
        <w:rPr>
          <w:rFonts w:ascii="Arial" w:eastAsia="Arial" w:hAnsi="Arial" w:cs="Arial"/>
          <w:b/>
          <w:bCs/>
          <w:sz w:val="20"/>
          <w:szCs w:val="20"/>
        </w:rPr>
        <w:t>22</w:t>
      </w:r>
      <w:r w:rsidRPr="0091571E">
        <w:rPr>
          <w:rFonts w:ascii="Arial" w:hAnsi="Arial" w:cs="Arial"/>
          <w:sz w:val="20"/>
          <w:szCs w:val="20"/>
        </w:rPr>
        <w:tab/>
      </w:r>
      <w:r w:rsidRPr="0091571E">
        <w:rPr>
          <w:rFonts w:ascii="Arial" w:eastAsia="Arial" w:hAnsi="Arial" w:cs="Arial"/>
          <w:sz w:val="20"/>
          <w:szCs w:val="20"/>
        </w:rPr>
        <w:t xml:space="preserve">Follow-on was discussed with many of </w:t>
      </w:r>
      <w:r w:rsidR="006829C5" w:rsidRPr="0091571E">
        <w:rPr>
          <w:rFonts w:ascii="Arial" w:eastAsia="Arial" w:hAnsi="Arial" w:cs="Arial"/>
          <w:sz w:val="20"/>
          <w:szCs w:val="20"/>
        </w:rPr>
        <w:t>the interviewees. Views varied:</w:t>
      </w:r>
      <w:r w:rsidR="001812FB" w:rsidRPr="0091571E">
        <w:rPr>
          <w:rFonts w:ascii="Arial" w:eastAsia="Arial" w:hAnsi="Arial" w:cs="Arial"/>
          <w:sz w:val="20"/>
          <w:szCs w:val="20"/>
        </w:rPr>
        <w:t>-</w:t>
      </w:r>
    </w:p>
    <w:p w14:paraId="49E6B738" w14:textId="77777777" w:rsidR="00D17C03" w:rsidRPr="0091571E" w:rsidRDefault="642EDC27" w:rsidP="642EDC27">
      <w:pPr>
        <w:pStyle w:val="ListParagraph"/>
        <w:numPr>
          <w:ilvl w:val="0"/>
          <w:numId w:val="30"/>
        </w:numPr>
        <w:jc w:val="both"/>
        <w:rPr>
          <w:rFonts w:ascii="Arial" w:eastAsia="Arial" w:hAnsi="Arial" w:cs="Arial"/>
          <w:sz w:val="20"/>
          <w:szCs w:val="20"/>
        </w:rPr>
      </w:pPr>
      <w:r w:rsidRPr="0091571E">
        <w:rPr>
          <w:rFonts w:ascii="Arial" w:eastAsia="Arial" w:hAnsi="Arial" w:cs="Arial"/>
          <w:sz w:val="20"/>
          <w:szCs w:val="20"/>
        </w:rPr>
        <w:t>Many felt that this was an understandable response by any investor, in that there was a reluctance to see initial investments diluted. As a public sector body, it was felt that this was a way of protecting public funds and was therefore good stewardship;</w:t>
      </w:r>
    </w:p>
    <w:p w14:paraId="773B9B12" w14:textId="77777777" w:rsidR="007D4542" w:rsidRPr="0091571E" w:rsidRDefault="642EDC27" w:rsidP="642EDC27">
      <w:pPr>
        <w:pStyle w:val="ListParagraph"/>
        <w:numPr>
          <w:ilvl w:val="0"/>
          <w:numId w:val="30"/>
        </w:numPr>
        <w:jc w:val="both"/>
        <w:rPr>
          <w:rFonts w:ascii="Arial" w:eastAsia="Arial" w:hAnsi="Arial" w:cs="Arial"/>
          <w:sz w:val="20"/>
          <w:szCs w:val="20"/>
        </w:rPr>
      </w:pPr>
      <w:r w:rsidRPr="0091571E">
        <w:rPr>
          <w:rFonts w:ascii="Arial" w:eastAsia="Arial" w:hAnsi="Arial" w:cs="Arial"/>
          <w:sz w:val="20"/>
          <w:szCs w:val="20"/>
        </w:rPr>
        <w:t xml:space="preserve">However, several of these interviewees (investors and investees) felt that sometimes SIB support was not necessary for later rounds where a company had a track record and was then attractive to external investors, and should only follow-on when it was difficult to attract other investors. This was not to argue that follow-on should not be done as clearly there are many instances where investees require additional support to realise their growth plans.   </w:t>
      </w:r>
      <w:bookmarkStart w:id="2" w:name="_Hlk503787282"/>
    </w:p>
    <w:p w14:paraId="3EEB0666" w14:textId="77777777" w:rsidR="00857B9A" w:rsidRPr="0091571E" w:rsidRDefault="007D79A1" w:rsidP="642EDC27">
      <w:pPr>
        <w:jc w:val="both"/>
        <w:rPr>
          <w:rFonts w:ascii="Arial" w:eastAsia="Arial" w:hAnsi="Arial" w:cs="Arial"/>
          <w:sz w:val="20"/>
          <w:szCs w:val="20"/>
        </w:rPr>
      </w:pPr>
      <w:r w:rsidRPr="0091571E">
        <w:rPr>
          <w:rFonts w:ascii="Arial" w:eastAsia="Arial" w:hAnsi="Arial" w:cs="Arial"/>
          <w:b/>
          <w:bCs/>
          <w:sz w:val="20"/>
          <w:szCs w:val="20"/>
        </w:rPr>
        <w:t>4</w:t>
      </w:r>
      <w:r w:rsidR="00D17C03" w:rsidRPr="0091571E">
        <w:rPr>
          <w:rFonts w:ascii="Arial" w:eastAsia="Arial" w:hAnsi="Arial" w:cs="Arial"/>
          <w:b/>
          <w:bCs/>
          <w:sz w:val="20"/>
          <w:szCs w:val="20"/>
        </w:rPr>
        <w:t>.23</w:t>
      </w:r>
      <w:r w:rsidR="007D4542" w:rsidRPr="0091571E">
        <w:rPr>
          <w:rFonts w:ascii="Arial" w:hAnsi="Arial" w:cs="Arial"/>
          <w:sz w:val="20"/>
          <w:szCs w:val="20"/>
        </w:rPr>
        <w:tab/>
      </w:r>
      <w:r w:rsidR="00D17C03" w:rsidRPr="0091571E">
        <w:rPr>
          <w:rFonts w:ascii="Arial" w:eastAsia="Arial" w:hAnsi="Arial" w:cs="Arial"/>
          <w:sz w:val="20"/>
          <w:szCs w:val="20"/>
        </w:rPr>
        <w:t xml:space="preserve"> From an e</w:t>
      </w:r>
      <w:r w:rsidR="00D707BC" w:rsidRPr="0091571E">
        <w:rPr>
          <w:rFonts w:ascii="Arial" w:eastAsia="Arial" w:hAnsi="Arial" w:cs="Arial"/>
          <w:sz w:val="20"/>
          <w:szCs w:val="20"/>
        </w:rPr>
        <w:t>conomic development perspective</w:t>
      </w:r>
      <w:r w:rsidR="00B77FA3" w:rsidRPr="0091571E">
        <w:rPr>
          <w:rFonts w:ascii="Arial" w:eastAsia="Arial" w:hAnsi="Arial" w:cs="Arial"/>
          <w:sz w:val="20"/>
          <w:szCs w:val="20"/>
        </w:rPr>
        <w:t xml:space="preserve"> once the private sector is willing to provide the necessary investment, then SIB</w:t>
      </w:r>
      <w:r w:rsidR="00D17C03" w:rsidRPr="0091571E">
        <w:rPr>
          <w:rFonts w:ascii="Arial" w:eastAsia="Arial" w:hAnsi="Arial" w:cs="Arial"/>
          <w:sz w:val="20"/>
          <w:szCs w:val="20"/>
        </w:rPr>
        <w:t xml:space="preserve"> not providing further investment </w:t>
      </w:r>
      <w:r w:rsidR="00B77FA3" w:rsidRPr="0091571E">
        <w:rPr>
          <w:rFonts w:ascii="Arial" w:eastAsia="Arial" w:hAnsi="Arial" w:cs="Arial"/>
          <w:sz w:val="20"/>
          <w:szCs w:val="20"/>
        </w:rPr>
        <w:t>will not have any adverse economic development effects</w:t>
      </w:r>
      <w:r w:rsidR="00503454" w:rsidRPr="0091571E">
        <w:rPr>
          <w:rFonts w:ascii="Arial" w:eastAsia="Arial" w:hAnsi="Arial" w:cs="Arial"/>
          <w:sz w:val="20"/>
          <w:szCs w:val="20"/>
        </w:rPr>
        <w:t xml:space="preserve">. In effect SIB’s involvement </w:t>
      </w:r>
      <w:r w:rsidR="007A3043" w:rsidRPr="0091571E">
        <w:rPr>
          <w:rFonts w:ascii="Arial" w:eastAsia="Arial" w:hAnsi="Arial" w:cs="Arial"/>
          <w:sz w:val="20"/>
          <w:szCs w:val="20"/>
        </w:rPr>
        <w:t>has resulted</w:t>
      </w:r>
      <w:r w:rsidR="00503454" w:rsidRPr="0091571E">
        <w:rPr>
          <w:rFonts w:ascii="Arial" w:eastAsia="Arial" w:hAnsi="Arial" w:cs="Arial"/>
          <w:sz w:val="20"/>
          <w:szCs w:val="20"/>
        </w:rPr>
        <w:t xml:space="preserve"> in the specific market failure being</w:t>
      </w:r>
      <w:r w:rsidR="00F82649" w:rsidRPr="0091571E">
        <w:rPr>
          <w:rFonts w:ascii="Arial" w:eastAsia="Arial" w:hAnsi="Arial" w:cs="Arial"/>
          <w:sz w:val="20"/>
          <w:szCs w:val="20"/>
        </w:rPr>
        <w:t xml:space="preserve"> rectified</w:t>
      </w:r>
      <w:r w:rsidR="00B159C2" w:rsidRPr="0091571E">
        <w:rPr>
          <w:rFonts w:ascii="Arial" w:eastAsia="Arial" w:hAnsi="Arial" w:cs="Arial"/>
          <w:sz w:val="20"/>
          <w:szCs w:val="20"/>
        </w:rPr>
        <w:t>,</w:t>
      </w:r>
      <w:r w:rsidR="00F82649" w:rsidRPr="0091571E">
        <w:rPr>
          <w:rFonts w:ascii="Arial" w:eastAsia="Arial" w:hAnsi="Arial" w:cs="Arial"/>
          <w:sz w:val="20"/>
          <w:szCs w:val="20"/>
        </w:rPr>
        <w:t xml:space="preserve"> so it c</w:t>
      </w:r>
      <w:r w:rsidR="00327C53" w:rsidRPr="0091571E">
        <w:rPr>
          <w:rFonts w:ascii="Arial" w:eastAsia="Arial" w:hAnsi="Arial" w:cs="Arial"/>
          <w:sz w:val="20"/>
          <w:szCs w:val="20"/>
        </w:rPr>
        <w:t>ould</w:t>
      </w:r>
      <w:r w:rsidR="00F82649" w:rsidRPr="0091571E">
        <w:rPr>
          <w:rFonts w:ascii="Arial" w:eastAsia="Arial" w:hAnsi="Arial" w:cs="Arial"/>
          <w:sz w:val="20"/>
          <w:szCs w:val="20"/>
        </w:rPr>
        <w:t xml:space="preserve"> place resources elsewhere</w:t>
      </w:r>
      <w:r w:rsidR="00327C53" w:rsidRPr="0091571E">
        <w:rPr>
          <w:rFonts w:ascii="Arial" w:eastAsia="Arial" w:hAnsi="Arial" w:cs="Arial"/>
          <w:sz w:val="20"/>
          <w:szCs w:val="20"/>
        </w:rPr>
        <w:t xml:space="preserve"> and not dilute the economic impact</w:t>
      </w:r>
      <w:r w:rsidR="00B47CC1" w:rsidRPr="0091571E">
        <w:rPr>
          <w:rFonts w:ascii="Arial" w:eastAsia="Arial" w:hAnsi="Arial" w:cs="Arial"/>
          <w:sz w:val="20"/>
          <w:szCs w:val="20"/>
        </w:rPr>
        <w:t xml:space="preserve"> of the investment</w:t>
      </w:r>
      <w:r w:rsidR="00066758" w:rsidRPr="0091571E">
        <w:rPr>
          <w:rFonts w:ascii="Arial" w:eastAsia="Arial" w:hAnsi="Arial" w:cs="Arial"/>
          <w:sz w:val="20"/>
          <w:szCs w:val="20"/>
        </w:rPr>
        <w:t>.</w:t>
      </w:r>
      <w:r w:rsidR="00503454" w:rsidRPr="0091571E">
        <w:rPr>
          <w:rFonts w:ascii="Arial" w:eastAsia="Arial" w:hAnsi="Arial" w:cs="Arial"/>
          <w:sz w:val="20"/>
          <w:szCs w:val="20"/>
        </w:rPr>
        <w:t xml:space="preserve"> </w:t>
      </w:r>
      <w:r w:rsidR="00D17C03" w:rsidRPr="0091571E">
        <w:rPr>
          <w:rFonts w:ascii="Arial" w:eastAsia="Arial" w:hAnsi="Arial" w:cs="Arial"/>
          <w:sz w:val="20"/>
          <w:szCs w:val="20"/>
        </w:rPr>
        <w:t>C</w:t>
      </w:r>
      <w:r w:rsidR="00D707BC" w:rsidRPr="0091571E">
        <w:rPr>
          <w:rFonts w:ascii="Arial" w:eastAsia="Arial" w:hAnsi="Arial" w:cs="Arial"/>
          <w:sz w:val="20"/>
          <w:szCs w:val="20"/>
        </w:rPr>
        <w:t>ontinued investment, when</w:t>
      </w:r>
      <w:r w:rsidR="00D17C03" w:rsidRPr="0091571E">
        <w:rPr>
          <w:rFonts w:ascii="Arial" w:eastAsia="Arial" w:hAnsi="Arial" w:cs="Arial"/>
          <w:sz w:val="20"/>
          <w:szCs w:val="20"/>
        </w:rPr>
        <w:t xml:space="preserve"> </w:t>
      </w:r>
      <w:r w:rsidR="00357770" w:rsidRPr="0091571E">
        <w:rPr>
          <w:rFonts w:ascii="Arial" w:eastAsia="Arial" w:hAnsi="Arial" w:cs="Arial"/>
          <w:sz w:val="20"/>
          <w:szCs w:val="20"/>
        </w:rPr>
        <w:t>all</w:t>
      </w:r>
      <w:r w:rsidR="00D17C03" w:rsidRPr="0091571E">
        <w:rPr>
          <w:rFonts w:ascii="Arial" w:eastAsia="Arial" w:hAnsi="Arial" w:cs="Arial"/>
          <w:sz w:val="20"/>
          <w:szCs w:val="20"/>
        </w:rPr>
        <w:t xml:space="preserve"> the follow-on can be provided by the private sector</w:t>
      </w:r>
      <w:r w:rsidR="00D707BC" w:rsidRPr="0091571E">
        <w:rPr>
          <w:rFonts w:ascii="Arial" w:eastAsia="Arial" w:hAnsi="Arial" w:cs="Arial"/>
          <w:sz w:val="20"/>
          <w:szCs w:val="20"/>
        </w:rPr>
        <w:t>,</w:t>
      </w:r>
      <w:r w:rsidR="00D17C03" w:rsidRPr="0091571E">
        <w:rPr>
          <w:rFonts w:ascii="Arial" w:eastAsia="Arial" w:hAnsi="Arial" w:cs="Arial"/>
          <w:sz w:val="20"/>
          <w:szCs w:val="20"/>
        </w:rPr>
        <w:t xml:space="preserve"> </w:t>
      </w:r>
      <w:r w:rsidR="00B77FA3" w:rsidRPr="0091571E">
        <w:rPr>
          <w:rFonts w:ascii="Arial" w:eastAsia="Arial" w:hAnsi="Arial" w:cs="Arial"/>
          <w:sz w:val="20"/>
          <w:szCs w:val="20"/>
        </w:rPr>
        <w:t>may mean that the</w:t>
      </w:r>
      <w:r w:rsidR="00857B9A" w:rsidRPr="0091571E">
        <w:rPr>
          <w:rFonts w:ascii="Arial" w:eastAsia="Arial" w:hAnsi="Arial" w:cs="Arial"/>
          <w:sz w:val="20"/>
          <w:szCs w:val="20"/>
        </w:rPr>
        <w:t xml:space="preserve"> economic development benefits are diluted as SIB’s involvement creates deadweight</w:t>
      </w:r>
      <w:r w:rsidR="00D707BC" w:rsidRPr="0091571E">
        <w:rPr>
          <w:rFonts w:ascii="Arial" w:eastAsia="Arial" w:hAnsi="Arial" w:cs="Arial"/>
          <w:sz w:val="20"/>
          <w:szCs w:val="20"/>
        </w:rPr>
        <w:t>.</w:t>
      </w:r>
      <w:r w:rsidR="001D6350" w:rsidRPr="0091571E">
        <w:rPr>
          <w:rFonts w:ascii="Arial" w:eastAsia="Arial" w:hAnsi="Arial" w:cs="Arial"/>
          <w:sz w:val="20"/>
          <w:szCs w:val="20"/>
        </w:rPr>
        <w:t xml:space="preserve"> The justification for </w:t>
      </w:r>
      <w:r w:rsidR="00CC4AAF" w:rsidRPr="0091571E">
        <w:rPr>
          <w:rFonts w:ascii="Arial" w:eastAsia="Arial" w:hAnsi="Arial" w:cs="Arial"/>
          <w:sz w:val="20"/>
          <w:szCs w:val="20"/>
        </w:rPr>
        <w:t>continued investment</w:t>
      </w:r>
      <w:r w:rsidR="001D6350" w:rsidRPr="0091571E">
        <w:rPr>
          <w:rFonts w:ascii="Arial" w:eastAsia="Arial" w:hAnsi="Arial" w:cs="Arial"/>
          <w:sz w:val="20"/>
          <w:szCs w:val="20"/>
        </w:rPr>
        <w:t>, as mentioned earlier</w:t>
      </w:r>
      <w:r w:rsidR="00605438" w:rsidRPr="0091571E">
        <w:rPr>
          <w:rFonts w:ascii="Arial" w:eastAsia="Arial" w:hAnsi="Arial" w:cs="Arial"/>
          <w:sz w:val="20"/>
          <w:szCs w:val="20"/>
        </w:rPr>
        <w:t xml:space="preserve"> (Paragraph 4.7)</w:t>
      </w:r>
      <w:r w:rsidR="001D6350" w:rsidRPr="0091571E">
        <w:rPr>
          <w:rFonts w:ascii="Arial" w:eastAsia="Arial" w:hAnsi="Arial" w:cs="Arial"/>
          <w:sz w:val="20"/>
          <w:szCs w:val="20"/>
        </w:rPr>
        <w:t xml:space="preserve">, </w:t>
      </w:r>
      <w:r w:rsidR="00CC4AAF" w:rsidRPr="0091571E">
        <w:rPr>
          <w:rFonts w:ascii="Arial" w:eastAsia="Arial" w:hAnsi="Arial" w:cs="Arial"/>
          <w:sz w:val="20"/>
          <w:szCs w:val="20"/>
        </w:rPr>
        <w:t xml:space="preserve">is </w:t>
      </w:r>
      <w:r w:rsidR="001D6350" w:rsidRPr="0091571E">
        <w:rPr>
          <w:rFonts w:ascii="Arial" w:eastAsia="Arial" w:hAnsi="Arial" w:cs="Arial"/>
          <w:sz w:val="20"/>
          <w:szCs w:val="20"/>
        </w:rPr>
        <w:t xml:space="preserve">that follow-on needs to be done </w:t>
      </w:r>
      <w:r w:rsidR="00357770" w:rsidRPr="0091571E">
        <w:rPr>
          <w:rFonts w:ascii="Arial" w:eastAsia="Arial" w:hAnsi="Arial" w:cs="Arial"/>
          <w:sz w:val="20"/>
          <w:szCs w:val="20"/>
        </w:rPr>
        <w:t>to</w:t>
      </w:r>
      <w:r w:rsidR="00605438" w:rsidRPr="0091571E">
        <w:rPr>
          <w:rFonts w:ascii="Arial" w:eastAsia="Arial" w:hAnsi="Arial" w:cs="Arial"/>
          <w:sz w:val="20"/>
          <w:szCs w:val="20"/>
        </w:rPr>
        <w:t xml:space="preserve"> ensure that SIB is MEO</w:t>
      </w:r>
      <w:r w:rsidR="00CC4AAF" w:rsidRPr="0091571E">
        <w:rPr>
          <w:rFonts w:ascii="Arial" w:eastAsia="Arial" w:hAnsi="Arial" w:cs="Arial"/>
          <w:sz w:val="20"/>
          <w:szCs w:val="20"/>
        </w:rPr>
        <w:t xml:space="preserve">P </w:t>
      </w:r>
      <w:r w:rsidR="00E1439B" w:rsidRPr="0091571E">
        <w:rPr>
          <w:rFonts w:ascii="Arial" w:eastAsia="Arial" w:hAnsi="Arial" w:cs="Arial"/>
          <w:sz w:val="20"/>
          <w:szCs w:val="20"/>
        </w:rPr>
        <w:t xml:space="preserve">compliant </w:t>
      </w:r>
      <w:r w:rsidR="00CC4AAF" w:rsidRPr="0091571E">
        <w:rPr>
          <w:rFonts w:ascii="Arial" w:eastAsia="Arial" w:hAnsi="Arial" w:cs="Arial"/>
          <w:sz w:val="20"/>
          <w:szCs w:val="20"/>
        </w:rPr>
        <w:t>and is operating commercially and optimising returns to the public purse.</w:t>
      </w:r>
      <w:r w:rsidR="001874B9" w:rsidRPr="0091571E">
        <w:rPr>
          <w:rFonts w:ascii="Arial" w:eastAsia="Arial" w:hAnsi="Arial" w:cs="Arial"/>
          <w:sz w:val="20"/>
          <w:szCs w:val="20"/>
        </w:rPr>
        <w:t xml:space="preserve"> </w:t>
      </w:r>
    </w:p>
    <w:bookmarkEnd w:id="2"/>
    <w:p w14:paraId="103D40BA" w14:textId="77777777" w:rsidR="00215C36" w:rsidRPr="0091571E" w:rsidRDefault="00215C36" w:rsidP="642EDC27">
      <w:pPr>
        <w:jc w:val="both"/>
        <w:rPr>
          <w:rFonts w:ascii="Arial" w:eastAsia="Arial" w:hAnsi="Arial" w:cs="Arial"/>
          <w:i/>
          <w:iCs/>
          <w:sz w:val="20"/>
          <w:szCs w:val="20"/>
        </w:rPr>
      </w:pPr>
      <w:r w:rsidRPr="0091571E">
        <w:rPr>
          <w:rFonts w:ascii="Arial" w:eastAsia="Arial" w:hAnsi="Arial" w:cs="Arial"/>
          <w:b/>
          <w:bCs/>
          <w:sz w:val="20"/>
          <w:szCs w:val="20"/>
        </w:rPr>
        <w:t>4.2</w:t>
      </w:r>
      <w:r w:rsidR="007D4542" w:rsidRPr="0091571E">
        <w:rPr>
          <w:rFonts w:ascii="Arial" w:eastAsia="Arial" w:hAnsi="Arial" w:cs="Arial"/>
          <w:b/>
          <w:bCs/>
          <w:sz w:val="20"/>
          <w:szCs w:val="20"/>
        </w:rPr>
        <w:t>4</w:t>
      </w:r>
      <w:r w:rsidRPr="0091571E">
        <w:rPr>
          <w:rFonts w:ascii="Arial" w:hAnsi="Arial" w:cs="Arial"/>
          <w:sz w:val="20"/>
          <w:szCs w:val="20"/>
        </w:rPr>
        <w:tab/>
      </w:r>
      <w:bookmarkStart w:id="3" w:name="_Hlk503787526"/>
      <w:r w:rsidRPr="0091571E">
        <w:rPr>
          <w:rFonts w:ascii="Arial" w:eastAsia="Arial" w:hAnsi="Arial" w:cs="Arial"/>
          <w:sz w:val="20"/>
          <w:szCs w:val="20"/>
        </w:rPr>
        <w:t>Relate</w:t>
      </w:r>
      <w:r w:rsidR="0006464C" w:rsidRPr="0091571E">
        <w:rPr>
          <w:rFonts w:ascii="Arial" w:eastAsia="Arial" w:hAnsi="Arial" w:cs="Arial"/>
          <w:sz w:val="20"/>
          <w:szCs w:val="20"/>
        </w:rPr>
        <w:t>d</w:t>
      </w:r>
      <w:r w:rsidRPr="0091571E">
        <w:rPr>
          <w:rFonts w:ascii="Arial" w:eastAsia="Arial" w:hAnsi="Arial" w:cs="Arial"/>
          <w:sz w:val="20"/>
          <w:szCs w:val="20"/>
        </w:rPr>
        <w:t xml:space="preserve"> to this was the </w:t>
      </w:r>
      <w:r w:rsidR="00B159C2" w:rsidRPr="0091571E">
        <w:rPr>
          <w:rFonts w:ascii="Arial" w:eastAsia="Arial" w:hAnsi="Arial" w:cs="Arial"/>
          <w:sz w:val="20"/>
          <w:szCs w:val="20"/>
        </w:rPr>
        <w:t>concern</w:t>
      </w:r>
      <w:r w:rsidRPr="0091571E">
        <w:rPr>
          <w:rFonts w:ascii="Arial" w:eastAsia="Arial" w:hAnsi="Arial" w:cs="Arial"/>
          <w:sz w:val="20"/>
          <w:szCs w:val="20"/>
        </w:rPr>
        <w:t xml:space="preserve"> expressed by some stakeholders about the size of the investment portfolio. The rhetorical question</w:t>
      </w:r>
      <w:r w:rsidR="00306670" w:rsidRPr="0091571E">
        <w:rPr>
          <w:rFonts w:ascii="Arial" w:eastAsia="Arial" w:hAnsi="Arial" w:cs="Arial"/>
          <w:sz w:val="20"/>
          <w:szCs w:val="20"/>
        </w:rPr>
        <w:t>,</w:t>
      </w:r>
      <w:r w:rsidRPr="0091571E">
        <w:rPr>
          <w:rFonts w:ascii="Arial" w:eastAsia="Arial" w:hAnsi="Arial" w:cs="Arial"/>
          <w:sz w:val="20"/>
          <w:szCs w:val="20"/>
        </w:rPr>
        <w:t xml:space="preserve"> asked by one</w:t>
      </w:r>
      <w:r w:rsidR="005F2B15" w:rsidRPr="0091571E">
        <w:rPr>
          <w:rFonts w:ascii="Arial" w:eastAsia="Arial" w:hAnsi="Arial" w:cs="Arial"/>
          <w:sz w:val="20"/>
          <w:szCs w:val="20"/>
        </w:rPr>
        <w:t>,</w:t>
      </w:r>
      <w:r w:rsidRPr="0091571E">
        <w:rPr>
          <w:rFonts w:ascii="Arial" w:eastAsia="Arial" w:hAnsi="Arial" w:cs="Arial"/>
          <w:sz w:val="20"/>
          <w:szCs w:val="20"/>
        </w:rPr>
        <w:t xml:space="preserve"> was: </w:t>
      </w:r>
      <w:r w:rsidRPr="0091571E">
        <w:rPr>
          <w:rFonts w:ascii="Arial" w:eastAsia="Arial" w:hAnsi="Arial" w:cs="Arial"/>
          <w:i/>
          <w:iCs/>
          <w:sz w:val="20"/>
          <w:szCs w:val="20"/>
        </w:rPr>
        <w:t xml:space="preserve">“Are we investing in too many companies that aren’t giving us the right </w:t>
      </w:r>
      <w:r w:rsidR="00B4698A" w:rsidRPr="0091571E">
        <w:rPr>
          <w:rFonts w:ascii="Arial" w:eastAsia="Arial" w:hAnsi="Arial" w:cs="Arial"/>
          <w:i/>
          <w:iCs/>
          <w:sz w:val="20"/>
          <w:szCs w:val="20"/>
        </w:rPr>
        <w:t>economic</w:t>
      </w:r>
      <w:r w:rsidRPr="0091571E">
        <w:rPr>
          <w:rFonts w:ascii="Arial" w:eastAsia="Arial" w:hAnsi="Arial" w:cs="Arial"/>
          <w:i/>
          <w:iCs/>
          <w:sz w:val="20"/>
          <w:szCs w:val="20"/>
        </w:rPr>
        <w:t xml:space="preserve"> returns? Are we placing too much emphasis upon quantity rather than </w:t>
      </w:r>
      <w:r w:rsidR="00B4698A" w:rsidRPr="0091571E">
        <w:rPr>
          <w:rFonts w:ascii="Arial" w:eastAsia="Arial" w:hAnsi="Arial" w:cs="Arial"/>
          <w:i/>
          <w:iCs/>
          <w:sz w:val="20"/>
          <w:szCs w:val="20"/>
        </w:rPr>
        <w:t>quality</w:t>
      </w:r>
      <w:r w:rsidRPr="0091571E">
        <w:rPr>
          <w:rFonts w:ascii="Arial" w:eastAsia="Arial" w:hAnsi="Arial" w:cs="Arial"/>
          <w:i/>
          <w:iCs/>
          <w:sz w:val="20"/>
          <w:szCs w:val="20"/>
        </w:rPr>
        <w:t>”</w:t>
      </w:r>
      <w:r w:rsidR="00B4698A" w:rsidRPr="0091571E">
        <w:rPr>
          <w:rFonts w:ascii="Arial" w:eastAsia="Arial" w:hAnsi="Arial" w:cs="Arial"/>
          <w:i/>
          <w:iCs/>
          <w:sz w:val="20"/>
          <w:szCs w:val="20"/>
        </w:rPr>
        <w:t>?</w:t>
      </w:r>
      <w:r w:rsidR="007D287E" w:rsidRPr="0091571E">
        <w:rPr>
          <w:rFonts w:ascii="Arial" w:eastAsia="Arial" w:hAnsi="Arial" w:cs="Arial"/>
          <w:i/>
          <w:iCs/>
          <w:sz w:val="20"/>
          <w:szCs w:val="20"/>
        </w:rPr>
        <w:t xml:space="preserve"> </w:t>
      </w:r>
      <w:r w:rsidR="00066758" w:rsidRPr="0091571E">
        <w:rPr>
          <w:rFonts w:ascii="Arial" w:eastAsia="Arial" w:hAnsi="Arial" w:cs="Arial"/>
          <w:sz w:val="20"/>
          <w:szCs w:val="20"/>
        </w:rPr>
        <w:t xml:space="preserve">However, it is accepted that this is an issue </w:t>
      </w:r>
      <w:r w:rsidR="007A3043" w:rsidRPr="0091571E">
        <w:rPr>
          <w:rFonts w:ascii="Arial" w:eastAsia="Arial" w:hAnsi="Arial" w:cs="Arial"/>
          <w:sz w:val="20"/>
          <w:szCs w:val="20"/>
        </w:rPr>
        <w:t>for</w:t>
      </w:r>
      <w:r w:rsidR="007A3043" w:rsidRPr="0091571E">
        <w:rPr>
          <w:rFonts w:ascii="Arial" w:eastAsia="Arial" w:hAnsi="Arial" w:cs="Arial"/>
          <w:i/>
          <w:iCs/>
          <w:sz w:val="20"/>
          <w:szCs w:val="20"/>
        </w:rPr>
        <w:t xml:space="preserve"> the</w:t>
      </w:r>
      <w:r w:rsidR="00066758" w:rsidRPr="0091571E">
        <w:rPr>
          <w:rFonts w:ascii="Arial" w:eastAsia="Arial" w:hAnsi="Arial" w:cs="Arial"/>
          <w:sz w:val="20"/>
          <w:szCs w:val="20"/>
        </w:rPr>
        <w:t xml:space="preserve"> partners who introduce these eligible investment opportunities to SIB. </w:t>
      </w:r>
      <w:r w:rsidR="00066758" w:rsidRPr="0091571E">
        <w:rPr>
          <w:rFonts w:ascii="Arial" w:eastAsia="Arial" w:hAnsi="Arial" w:cs="Arial"/>
          <w:i/>
          <w:iCs/>
          <w:sz w:val="20"/>
          <w:szCs w:val="20"/>
        </w:rPr>
        <w:t xml:space="preserve">   </w:t>
      </w:r>
      <w:r w:rsidR="00230BC4" w:rsidRPr="0091571E">
        <w:rPr>
          <w:rFonts w:ascii="Arial" w:eastAsia="Arial" w:hAnsi="Arial" w:cs="Arial"/>
          <w:i/>
          <w:iCs/>
          <w:sz w:val="20"/>
          <w:szCs w:val="20"/>
        </w:rPr>
        <w:t xml:space="preserve"> </w:t>
      </w:r>
      <w:r w:rsidR="00066758" w:rsidRPr="0091571E">
        <w:rPr>
          <w:rFonts w:ascii="Arial" w:eastAsia="Arial" w:hAnsi="Arial" w:cs="Arial"/>
          <w:i/>
          <w:iCs/>
          <w:sz w:val="20"/>
          <w:szCs w:val="20"/>
        </w:rPr>
        <w:t xml:space="preserve"> </w:t>
      </w:r>
      <w:r w:rsidR="00230BC4" w:rsidRPr="0091571E">
        <w:rPr>
          <w:rFonts w:ascii="Arial" w:eastAsia="Arial" w:hAnsi="Arial" w:cs="Arial"/>
          <w:i/>
          <w:iCs/>
          <w:sz w:val="20"/>
          <w:szCs w:val="20"/>
        </w:rPr>
        <w:t xml:space="preserve"> </w:t>
      </w:r>
    </w:p>
    <w:bookmarkEnd w:id="3"/>
    <w:p w14:paraId="7BDA9CEB" w14:textId="77777777" w:rsidR="00215C36" w:rsidRPr="0091571E" w:rsidRDefault="007D4542" w:rsidP="642EDC27">
      <w:pPr>
        <w:jc w:val="both"/>
        <w:rPr>
          <w:rFonts w:ascii="Arial" w:eastAsia="Arial" w:hAnsi="Arial" w:cs="Arial"/>
          <w:sz w:val="20"/>
          <w:szCs w:val="20"/>
        </w:rPr>
      </w:pPr>
      <w:r w:rsidRPr="0091571E">
        <w:rPr>
          <w:rFonts w:ascii="Arial" w:eastAsia="Arial" w:hAnsi="Arial" w:cs="Arial"/>
          <w:b/>
          <w:bCs/>
          <w:sz w:val="20"/>
          <w:szCs w:val="20"/>
        </w:rPr>
        <w:t>4.25</w:t>
      </w:r>
      <w:r w:rsidR="00215C36" w:rsidRPr="0091571E">
        <w:rPr>
          <w:rFonts w:ascii="Arial" w:hAnsi="Arial" w:cs="Arial"/>
          <w:b/>
          <w:sz w:val="20"/>
          <w:szCs w:val="20"/>
        </w:rPr>
        <w:tab/>
      </w:r>
      <w:r w:rsidR="00215C36" w:rsidRPr="0091571E">
        <w:rPr>
          <w:rFonts w:ascii="Arial" w:eastAsia="Arial" w:hAnsi="Arial" w:cs="Arial"/>
          <w:sz w:val="20"/>
          <w:szCs w:val="20"/>
        </w:rPr>
        <w:t xml:space="preserve">One reason for the size of the portfolio </w:t>
      </w:r>
      <w:r w:rsidR="001874B9" w:rsidRPr="0091571E">
        <w:rPr>
          <w:rFonts w:ascii="Arial" w:eastAsia="Arial" w:hAnsi="Arial" w:cs="Arial"/>
          <w:sz w:val="20"/>
          <w:szCs w:val="20"/>
        </w:rPr>
        <w:t xml:space="preserve">is </w:t>
      </w:r>
      <w:r w:rsidR="00215C36" w:rsidRPr="0091571E">
        <w:rPr>
          <w:rFonts w:ascii="Arial" w:eastAsia="Arial" w:hAnsi="Arial" w:cs="Arial"/>
          <w:sz w:val="20"/>
          <w:szCs w:val="20"/>
        </w:rPr>
        <w:t xml:space="preserve">time </w:t>
      </w:r>
      <w:r w:rsidR="00B4698A" w:rsidRPr="0091571E">
        <w:rPr>
          <w:rFonts w:ascii="Arial" w:eastAsia="Arial" w:hAnsi="Arial" w:cs="Arial"/>
          <w:sz w:val="20"/>
          <w:szCs w:val="20"/>
        </w:rPr>
        <w:t>taken</w:t>
      </w:r>
      <w:r w:rsidR="00215C36" w:rsidRPr="0091571E">
        <w:rPr>
          <w:rFonts w:ascii="Arial" w:eastAsia="Arial" w:hAnsi="Arial" w:cs="Arial"/>
          <w:sz w:val="20"/>
          <w:szCs w:val="20"/>
        </w:rPr>
        <w:t xml:space="preserve"> to exit </w:t>
      </w:r>
      <w:r w:rsidR="00BD213B" w:rsidRPr="0091571E">
        <w:rPr>
          <w:rFonts w:ascii="Arial" w:eastAsia="Arial" w:hAnsi="Arial" w:cs="Arial"/>
          <w:sz w:val="20"/>
          <w:szCs w:val="20"/>
        </w:rPr>
        <w:t>h</w:t>
      </w:r>
      <w:r w:rsidR="00215C36" w:rsidRPr="0091571E">
        <w:rPr>
          <w:rFonts w:ascii="Arial" w:eastAsia="Arial" w:hAnsi="Arial" w:cs="Arial"/>
          <w:sz w:val="20"/>
          <w:szCs w:val="20"/>
        </w:rPr>
        <w:t xml:space="preserve">as grown in recent years. One investor felt that this was now from 5 to 15 years (one investment had been held for 13 years whilst it was </w:t>
      </w:r>
      <w:r w:rsidR="00BD213B" w:rsidRPr="0091571E">
        <w:rPr>
          <w:rFonts w:ascii="Arial" w:eastAsia="Arial" w:hAnsi="Arial" w:cs="Arial"/>
          <w:sz w:val="20"/>
          <w:szCs w:val="20"/>
        </w:rPr>
        <w:t xml:space="preserve">also </w:t>
      </w:r>
      <w:r w:rsidR="00215C36" w:rsidRPr="0091571E">
        <w:rPr>
          <w:rFonts w:ascii="Arial" w:eastAsia="Arial" w:hAnsi="Arial" w:cs="Arial"/>
          <w:sz w:val="20"/>
          <w:szCs w:val="20"/>
        </w:rPr>
        <w:t xml:space="preserve">now felt that the norm for Life Sciences companies was </w:t>
      </w:r>
      <w:r w:rsidR="007A3043" w:rsidRPr="0091571E">
        <w:rPr>
          <w:rFonts w:ascii="Arial" w:eastAsia="Arial" w:hAnsi="Arial" w:cs="Arial"/>
          <w:sz w:val="20"/>
          <w:szCs w:val="20"/>
        </w:rPr>
        <w:t>more than</w:t>
      </w:r>
      <w:r w:rsidR="00215C36" w:rsidRPr="0091571E">
        <w:rPr>
          <w:rFonts w:ascii="Arial" w:eastAsia="Arial" w:hAnsi="Arial" w:cs="Arial"/>
          <w:sz w:val="20"/>
          <w:szCs w:val="20"/>
        </w:rPr>
        <w:t xml:space="preserve"> 10 years). </w:t>
      </w:r>
      <w:r w:rsidR="005314AD" w:rsidRPr="0091571E">
        <w:rPr>
          <w:rFonts w:ascii="Arial" w:eastAsia="Arial" w:hAnsi="Arial" w:cs="Arial"/>
          <w:sz w:val="20"/>
          <w:szCs w:val="20"/>
        </w:rPr>
        <w:t xml:space="preserve"> </w:t>
      </w:r>
      <w:r w:rsidR="00A85980" w:rsidRPr="0091571E">
        <w:rPr>
          <w:rFonts w:ascii="Arial" w:eastAsia="Arial" w:hAnsi="Arial" w:cs="Arial"/>
          <w:sz w:val="20"/>
          <w:szCs w:val="20"/>
        </w:rPr>
        <w:t xml:space="preserve"> However, from an economic development perspective the importance of the availability </w:t>
      </w:r>
      <w:r w:rsidR="007A3043" w:rsidRPr="0091571E">
        <w:rPr>
          <w:rFonts w:ascii="Arial" w:eastAsia="Arial" w:hAnsi="Arial" w:cs="Arial"/>
          <w:sz w:val="20"/>
          <w:szCs w:val="20"/>
        </w:rPr>
        <w:t xml:space="preserve">of </w:t>
      </w:r>
      <w:r w:rsidR="00A85980" w:rsidRPr="0091571E">
        <w:rPr>
          <w:rFonts w:ascii="Arial" w:eastAsia="Arial" w:hAnsi="Arial" w:cs="Arial"/>
          <w:sz w:val="20"/>
          <w:szCs w:val="20"/>
        </w:rPr>
        <w:t xml:space="preserve">capital over an extended </w:t>
      </w:r>
      <w:r w:rsidR="00CC4AAF" w:rsidRPr="0091571E">
        <w:rPr>
          <w:rFonts w:ascii="Arial" w:eastAsia="Arial" w:hAnsi="Arial" w:cs="Arial"/>
          <w:sz w:val="20"/>
          <w:szCs w:val="20"/>
        </w:rPr>
        <w:t>period</w:t>
      </w:r>
      <w:r w:rsidR="00A85980" w:rsidRPr="0091571E">
        <w:rPr>
          <w:rFonts w:ascii="Arial" w:eastAsia="Arial" w:hAnsi="Arial" w:cs="Arial"/>
          <w:sz w:val="20"/>
          <w:szCs w:val="20"/>
        </w:rPr>
        <w:t>, in sufficient quant</w:t>
      </w:r>
      <w:r w:rsidR="006045ED" w:rsidRPr="0091571E">
        <w:rPr>
          <w:rFonts w:ascii="Arial" w:eastAsia="Arial" w:hAnsi="Arial" w:cs="Arial"/>
          <w:sz w:val="20"/>
          <w:szCs w:val="20"/>
        </w:rPr>
        <w:t>it</w:t>
      </w:r>
      <w:r w:rsidR="00A85980" w:rsidRPr="0091571E">
        <w:rPr>
          <w:rFonts w:ascii="Arial" w:eastAsia="Arial" w:hAnsi="Arial" w:cs="Arial"/>
          <w:sz w:val="20"/>
          <w:szCs w:val="20"/>
        </w:rPr>
        <w:t>ies of new and follow</w:t>
      </w:r>
      <w:r w:rsidR="00281E07" w:rsidRPr="0091571E">
        <w:rPr>
          <w:rFonts w:ascii="Arial" w:eastAsia="Arial" w:hAnsi="Arial" w:cs="Arial"/>
          <w:sz w:val="20"/>
          <w:szCs w:val="20"/>
        </w:rPr>
        <w:t>-</w:t>
      </w:r>
      <w:r w:rsidR="00A85980" w:rsidRPr="0091571E">
        <w:rPr>
          <w:rFonts w:ascii="Arial" w:eastAsia="Arial" w:hAnsi="Arial" w:cs="Arial"/>
          <w:sz w:val="20"/>
          <w:szCs w:val="20"/>
        </w:rPr>
        <w:t xml:space="preserve">on investment, is considered critical to </w:t>
      </w:r>
      <w:r w:rsidR="00CC4AAF" w:rsidRPr="0091571E">
        <w:rPr>
          <w:rFonts w:ascii="Arial" w:eastAsia="Arial" w:hAnsi="Arial" w:cs="Arial"/>
          <w:sz w:val="20"/>
          <w:szCs w:val="20"/>
        </w:rPr>
        <w:t>creating</w:t>
      </w:r>
      <w:r w:rsidR="00A85980" w:rsidRPr="0091571E">
        <w:rPr>
          <w:rFonts w:ascii="Arial" w:eastAsia="Arial" w:hAnsi="Arial" w:cs="Arial"/>
          <w:sz w:val="20"/>
          <w:szCs w:val="20"/>
        </w:rPr>
        <w:t xml:space="preserve"> more successful companies that can scale and operate in international market</w:t>
      </w:r>
      <w:r w:rsidR="00B159C2" w:rsidRPr="0091571E">
        <w:rPr>
          <w:rFonts w:ascii="Arial" w:eastAsia="Arial" w:hAnsi="Arial" w:cs="Arial"/>
          <w:sz w:val="20"/>
          <w:szCs w:val="20"/>
        </w:rPr>
        <w:t>s</w:t>
      </w:r>
      <w:r w:rsidR="0090208D" w:rsidRPr="0091571E">
        <w:rPr>
          <w:rFonts w:ascii="Arial" w:eastAsia="Arial" w:hAnsi="Arial" w:cs="Arial"/>
          <w:sz w:val="20"/>
          <w:szCs w:val="20"/>
        </w:rPr>
        <w:t>.</w:t>
      </w:r>
      <w:r w:rsidR="0090208D" w:rsidRPr="0091571E">
        <w:rPr>
          <w:rStyle w:val="FootnoteReference"/>
          <w:rFonts w:ascii="Arial" w:eastAsia="Arial" w:hAnsi="Arial" w:cs="Arial"/>
          <w:sz w:val="20"/>
          <w:szCs w:val="20"/>
        </w:rPr>
        <w:t xml:space="preserve"> </w:t>
      </w:r>
    </w:p>
    <w:p w14:paraId="32AB563B" w14:textId="77777777" w:rsidR="00906D6C"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 xml:space="preserve">An Exit Strategy </w:t>
      </w:r>
    </w:p>
    <w:p w14:paraId="223CF8B0" w14:textId="77777777" w:rsidR="00A123B4" w:rsidRPr="0091571E" w:rsidRDefault="00EC158D" w:rsidP="642EDC27">
      <w:pPr>
        <w:jc w:val="both"/>
        <w:rPr>
          <w:rFonts w:ascii="Arial" w:eastAsia="Arial" w:hAnsi="Arial" w:cs="Arial"/>
          <w:sz w:val="20"/>
          <w:szCs w:val="20"/>
        </w:rPr>
      </w:pPr>
      <w:r w:rsidRPr="0091571E">
        <w:rPr>
          <w:rFonts w:ascii="Arial" w:eastAsia="Arial" w:hAnsi="Arial" w:cs="Arial"/>
          <w:b/>
          <w:bCs/>
          <w:sz w:val="20"/>
          <w:szCs w:val="20"/>
        </w:rPr>
        <w:t>4.</w:t>
      </w:r>
      <w:r w:rsidR="007D4542" w:rsidRPr="0091571E">
        <w:rPr>
          <w:rFonts w:ascii="Arial" w:eastAsia="Arial" w:hAnsi="Arial" w:cs="Arial"/>
          <w:b/>
          <w:bCs/>
          <w:sz w:val="20"/>
          <w:szCs w:val="20"/>
        </w:rPr>
        <w:t>26</w:t>
      </w:r>
      <w:r w:rsidRPr="0091571E">
        <w:rPr>
          <w:rFonts w:ascii="Arial" w:hAnsi="Arial" w:cs="Arial"/>
          <w:sz w:val="20"/>
          <w:szCs w:val="20"/>
        </w:rPr>
        <w:tab/>
      </w:r>
      <w:r w:rsidR="007A3043" w:rsidRPr="0091571E">
        <w:rPr>
          <w:rFonts w:ascii="Arial" w:eastAsia="Arial" w:hAnsi="Arial" w:cs="Arial"/>
          <w:sz w:val="20"/>
          <w:szCs w:val="20"/>
        </w:rPr>
        <w:t>Several</w:t>
      </w:r>
      <w:r w:rsidR="009B7959" w:rsidRPr="0091571E">
        <w:rPr>
          <w:rFonts w:ascii="Arial" w:eastAsia="Arial" w:hAnsi="Arial" w:cs="Arial"/>
          <w:sz w:val="20"/>
          <w:szCs w:val="20"/>
        </w:rPr>
        <w:t xml:space="preserve"> interviewees raised SIB’s exit strategy</w:t>
      </w:r>
      <w:r w:rsidR="00D707BC" w:rsidRPr="0091571E">
        <w:rPr>
          <w:rFonts w:ascii="Arial" w:eastAsia="Arial" w:hAnsi="Arial" w:cs="Arial"/>
          <w:sz w:val="20"/>
          <w:szCs w:val="20"/>
        </w:rPr>
        <w:t xml:space="preserve"> not </w:t>
      </w:r>
      <w:r w:rsidR="002331D7" w:rsidRPr="0091571E">
        <w:rPr>
          <w:rFonts w:ascii="Arial" w:eastAsia="Arial" w:hAnsi="Arial" w:cs="Arial"/>
          <w:sz w:val="20"/>
          <w:szCs w:val="20"/>
        </w:rPr>
        <w:t>being</w:t>
      </w:r>
      <w:r w:rsidR="00D707BC" w:rsidRPr="0091571E">
        <w:rPr>
          <w:rFonts w:ascii="Arial" w:eastAsia="Arial" w:hAnsi="Arial" w:cs="Arial"/>
          <w:sz w:val="20"/>
          <w:szCs w:val="20"/>
        </w:rPr>
        <w:t xml:space="preserve"> clear</w:t>
      </w:r>
      <w:r w:rsidR="002331D7" w:rsidRPr="0091571E">
        <w:rPr>
          <w:rFonts w:ascii="Arial" w:eastAsia="Arial" w:hAnsi="Arial" w:cs="Arial"/>
          <w:sz w:val="20"/>
          <w:szCs w:val="20"/>
        </w:rPr>
        <w:t xml:space="preserve"> as an issue</w:t>
      </w:r>
      <w:r w:rsidR="00D707BC" w:rsidRPr="0091571E">
        <w:rPr>
          <w:rFonts w:ascii="Arial" w:eastAsia="Arial" w:hAnsi="Arial" w:cs="Arial"/>
          <w:sz w:val="20"/>
          <w:szCs w:val="20"/>
        </w:rPr>
        <w:t xml:space="preserve">. </w:t>
      </w:r>
      <w:r w:rsidR="009B7959" w:rsidRPr="0091571E">
        <w:rPr>
          <w:rFonts w:ascii="Arial" w:eastAsia="Arial" w:hAnsi="Arial" w:cs="Arial"/>
          <w:sz w:val="20"/>
          <w:szCs w:val="20"/>
        </w:rPr>
        <w:t xml:space="preserve"> </w:t>
      </w:r>
      <w:r w:rsidR="00D707BC" w:rsidRPr="0091571E">
        <w:rPr>
          <w:rFonts w:ascii="Arial" w:eastAsia="Arial" w:hAnsi="Arial" w:cs="Arial"/>
          <w:sz w:val="20"/>
          <w:szCs w:val="20"/>
        </w:rPr>
        <w:t xml:space="preserve">Some </w:t>
      </w:r>
      <w:r w:rsidR="00CD14E3" w:rsidRPr="0091571E">
        <w:rPr>
          <w:rFonts w:ascii="Arial" w:eastAsia="Arial" w:hAnsi="Arial" w:cs="Arial"/>
          <w:sz w:val="20"/>
          <w:szCs w:val="20"/>
        </w:rPr>
        <w:t>stakeholder</w:t>
      </w:r>
      <w:r w:rsidR="00D707BC" w:rsidRPr="0091571E">
        <w:rPr>
          <w:rFonts w:ascii="Arial" w:eastAsia="Arial" w:hAnsi="Arial" w:cs="Arial"/>
          <w:sz w:val="20"/>
          <w:szCs w:val="20"/>
        </w:rPr>
        <w:t>s</w:t>
      </w:r>
      <w:r w:rsidR="00CD14E3" w:rsidRPr="0091571E">
        <w:rPr>
          <w:rFonts w:ascii="Arial" w:eastAsia="Arial" w:hAnsi="Arial" w:cs="Arial"/>
          <w:sz w:val="20"/>
          <w:szCs w:val="20"/>
        </w:rPr>
        <w:t xml:space="preserve"> </w:t>
      </w:r>
      <w:r w:rsidR="00BD7DAE" w:rsidRPr="0091571E">
        <w:rPr>
          <w:rFonts w:ascii="Arial" w:eastAsia="Arial" w:hAnsi="Arial" w:cs="Arial"/>
          <w:sz w:val="20"/>
          <w:szCs w:val="20"/>
        </w:rPr>
        <w:t>felt if</w:t>
      </w:r>
      <w:r w:rsidR="00D707BC" w:rsidRPr="0091571E">
        <w:rPr>
          <w:rFonts w:ascii="Arial" w:eastAsia="Arial" w:hAnsi="Arial" w:cs="Arial"/>
          <w:sz w:val="20"/>
          <w:szCs w:val="20"/>
        </w:rPr>
        <w:t xml:space="preserve"> there were more exits then </w:t>
      </w:r>
      <w:r w:rsidR="00F51090" w:rsidRPr="0091571E">
        <w:rPr>
          <w:rFonts w:ascii="Arial" w:eastAsia="Arial" w:hAnsi="Arial" w:cs="Arial"/>
          <w:sz w:val="20"/>
          <w:szCs w:val="20"/>
        </w:rPr>
        <w:t>r</w:t>
      </w:r>
      <w:r w:rsidR="00D707BC" w:rsidRPr="0091571E">
        <w:rPr>
          <w:rFonts w:ascii="Arial" w:eastAsia="Arial" w:hAnsi="Arial" w:cs="Arial"/>
          <w:sz w:val="20"/>
          <w:szCs w:val="20"/>
        </w:rPr>
        <w:t xml:space="preserve">esources </w:t>
      </w:r>
      <w:r w:rsidR="00BD7DAE" w:rsidRPr="0091571E">
        <w:rPr>
          <w:rFonts w:ascii="Arial" w:eastAsia="Arial" w:hAnsi="Arial" w:cs="Arial"/>
          <w:sz w:val="20"/>
          <w:szCs w:val="20"/>
        </w:rPr>
        <w:t>could be</w:t>
      </w:r>
      <w:r w:rsidR="00A123B4" w:rsidRPr="0091571E">
        <w:rPr>
          <w:rFonts w:ascii="Arial" w:eastAsia="Arial" w:hAnsi="Arial" w:cs="Arial"/>
          <w:sz w:val="20"/>
          <w:szCs w:val="20"/>
        </w:rPr>
        <w:t xml:space="preserve"> channelled into new investments that might have greater economic development potential.</w:t>
      </w:r>
      <w:r w:rsidR="00230BC4" w:rsidRPr="0091571E">
        <w:rPr>
          <w:rFonts w:ascii="Arial" w:eastAsia="Arial" w:hAnsi="Arial" w:cs="Arial"/>
          <w:sz w:val="20"/>
          <w:szCs w:val="20"/>
        </w:rPr>
        <w:t xml:space="preserve"> </w:t>
      </w:r>
      <w:r w:rsidR="00CD14E3" w:rsidRPr="0091571E">
        <w:rPr>
          <w:rFonts w:ascii="Arial" w:eastAsia="Arial" w:hAnsi="Arial" w:cs="Arial"/>
          <w:sz w:val="20"/>
          <w:szCs w:val="20"/>
        </w:rPr>
        <w:t>However, as noted above</w:t>
      </w:r>
      <w:r w:rsidR="00281E07" w:rsidRPr="0091571E">
        <w:rPr>
          <w:rFonts w:ascii="Arial" w:eastAsia="Arial" w:hAnsi="Arial" w:cs="Arial"/>
          <w:sz w:val="20"/>
          <w:szCs w:val="20"/>
        </w:rPr>
        <w:t>,</w:t>
      </w:r>
      <w:r w:rsidR="00CD14E3" w:rsidRPr="0091571E">
        <w:rPr>
          <w:rFonts w:ascii="Arial" w:eastAsia="Arial" w:hAnsi="Arial" w:cs="Arial"/>
          <w:sz w:val="20"/>
          <w:szCs w:val="20"/>
        </w:rPr>
        <w:t xml:space="preserve"> </w:t>
      </w:r>
      <w:r w:rsidR="00E27845" w:rsidRPr="0091571E">
        <w:rPr>
          <w:rFonts w:ascii="Arial" w:eastAsia="Arial" w:hAnsi="Arial" w:cs="Arial"/>
          <w:sz w:val="20"/>
          <w:szCs w:val="20"/>
        </w:rPr>
        <w:t>there is no evidence from evaluations, risk market analysis and consultations that new viab</w:t>
      </w:r>
      <w:r w:rsidR="00F51090" w:rsidRPr="0091571E">
        <w:rPr>
          <w:rFonts w:ascii="Arial" w:eastAsia="Arial" w:hAnsi="Arial" w:cs="Arial"/>
          <w:sz w:val="20"/>
          <w:szCs w:val="20"/>
        </w:rPr>
        <w:t xml:space="preserve">le propositions are unable to secure </w:t>
      </w:r>
      <w:r w:rsidR="00BD7DAE" w:rsidRPr="0091571E">
        <w:rPr>
          <w:rFonts w:ascii="Arial" w:eastAsia="Arial" w:hAnsi="Arial" w:cs="Arial"/>
          <w:sz w:val="20"/>
          <w:szCs w:val="20"/>
        </w:rPr>
        <w:t>funding.</w:t>
      </w:r>
      <w:r w:rsidR="00E27845" w:rsidRPr="0091571E">
        <w:rPr>
          <w:rFonts w:ascii="Arial" w:eastAsia="Arial" w:hAnsi="Arial" w:cs="Arial"/>
          <w:sz w:val="20"/>
          <w:szCs w:val="20"/>
        </w:rPr>
        <w:t xml:space="preserve"> </w:t>
      </w:r>
      <w:r w:rsidR="00A123B4" w:rsidRPr="0091571E">
        <w:rPr>
          <w:rFonts w:ascii="Arial" w:eastAsia="Arial" w:hAnsi="Arial" w:cs="Arial"/>
          <w:sz w:val="20"/>
          <w:szCs w:val="20"/>
        </w:rPr>
        <w:t xml:space="preserve"> The earlier evidence as to the performance of investmen</w:t>
      </w:r>
      <w:r w:rsidR="00F42FF6" w:rsidRPr="0091571E">
        <w:rPr>
          <w:rFonts w:ascii="Arial" w:eastAsia="Arial" w:hAnsi="Arial" w:cs="Arial"/>
          <w:sz w:val="20"/>
          <w:szCs w:val="20"/>
        </w:rPr>
        <w:t>ts through the Funds (Table 2.3)</w:t>
      </w:r>
      <w:r w:rsidR="00A123B4" w:rsidRPr="0091571E">
        <w:rPr>
          <w:rFonts w:ascii="Arial" w:eastAsia="Arial" w:hAnsi="Arial" w:cs="Arial"/>
          <w:sz w:val="20"/>
          <w:szCs w:val="20"/>
        </w:rPr>
        <w:t xml:space="preserve"> </w:t>
      </w:r>
      <w:r w:rsidR="00CC4AAF" w:rsidRPr="0091571E">
        <w:rPr>
          <w:rFonts w:ascii="Arial" w:eastAsia="Arial" w:hAnsi="Arial" w:cs="Arial"/>
          <w:sz w:val="20"/>
          <w:szCs w:val="20"/>
        </w:rPr>
        <w:t>would seem to support</w:t>
      </w:r>
      <w:r w:rsidR="009B7959" w:rsidRPr="0091571E">
        <w:rPr>
          <w:rFonts w:ascii="Arial" w:eastAsia="Arial" w:hAnsi="Arial" w:cs="Arial"/>
          <w:sz w:val="20"/>
          <w:szCs w:val="20"/>
        </w:rPr>
        <w:t xml:space="preserve"> this view.  </w:t>
      </w:r>
      <w:bookmarkStart w:id="4" w:name="_Hlk505588699"/>
    </w:p>
    <w:bookmarkEnd w:id="4"/>
    <w:p w14:paraId="49241095" w14:textId="5CA21F21" w:rsidR="00906D6C" w:rsidRPr="0091571E" w:rsidRDefault="642EDC27" w:rsidP="0091571E">
      <w:pPr>
        <w:rPr>
          <w:rFonts w:ascii="Arial" w:hAnsi="Arial" w:cs="Arial"/>
          <w:b/>
          <w:sz w:val="20"/>
          <w:szCs w:val="20"/>
        </w:rPr>
      </w:pPr>
      <w:r w:rsidRPr="0091571E">
        <w:rPr>
          <w:rFonts w:ascii="Arial" w:eastAsia="Arial" w:hAnsi="Arial" w:cs="Arial"/>
          <w:b/>
          <w:bCs/>
          <w:sz w:val="20"/>
          <w:szCs w:val="20"/>
        </w:rPr>
        <w:t>Complementary Support</w:t>
      </w:r>
    </w:p>
    <w:p w14:paraId="6706D962" w14:textId="77777777" w:rsidR="00906D6C" w:rsidRPr="0091571E" w:rsidRDefault="00A123B4" w:rsidP="642EDC27">
      <w:pPr>
        <w:jc w:val="both"/>
        <w:rPr>
          <w:rFonts w:ascii="Arial" w:eastAsia="Arial" w:hAnsi="Arial" w:cs="Arial"/>
          <w:sz w:val="20"/>
          <w:szCs w:val="20"/>
        </w:rPr>
      </w:pPr>
      <w:r w:rsidRPr="0091571E">
        <w:rPr>
          <w:rFonts w:ascii="Arial" w:eastAsia="Arial" w:hAnsi="Arial" w:cs="Arial"/>
          <w:b/>
          <w:bCs/>
          <w:sz w:val="20"/>
          <w:szCs w:val="20"/>
        </w:rPr>
        <w:t>4.</w:t>
      </w:r>
      <w:r w:rsidR="004024C7" w:rsidRPr="0091571E">
        <w:rPr>
          <w:rFonts w:ascii="Arial" w:eastAsia="Arial" w:hAnsi="Arial" w:cs="Arial"/>
          <w:b/>
          <w:bCs/>
          <w:sz w:val="20"/>
          <w:szCs w:val="20"/>
        </w:rPr>
        <w:t>2</w:t>
      </w:r>
      <w:r w:rsidR="00511F33" w:rsidRPr="0091571E">
        <w:rPr>
          <w:rFonts w:ascii="Arial" w:eastAsia="Arial" w:hAnsi="Arial" w:cs="Arial"/>
          <w:b/>
          <w:bCs/>
          <w:sz w:val="20"/>
          <w:szCs w:val="20"/>
        </w:rPr>
        <w:t>7</w:t>
      </w:r>
      <w:r w:rsidR="00906D6C" w:rsidRPr="0091571E">
        <w:rPr>
          <w:rFonts w:ascii="Arial" w:hAnsi="Arial" w:cs="Arial"/>
          <w:sz w:val="20"/>
          <w:szCs w:val="20"/>
        </w:rPr>
        <w:tab/>
      </w:r>
      <w:r w:rsidR="00906D6C" w:rsidRPr="0091571E">
        <w:rPr>
          <w:rFonts w:ascii="Arial" w:eastAsia="Arial" w:hAnsi="Arial" w:cs="Arial"/>
          <w:sz w:val="20"/>
          <w:szCs w:val="20"/>
        </w:rPr>
        <w:t xml:space="preserve">A common thread linking most interviews was the importance of the additional support that SE </w:t>
      </w:r>
      <w:r w:rsidR="007A3043" w:rsidRPr="0091571E">
        <w:rPr>
          <w:rFonts w:ascii="Arial" w:eastAsia="Arial" w:hAnsi="Arial" w:cs="Arial"/>
          <w:sz w:val="20"/>
          <w:szCs w:val="20"/>
        </w:rPr>
        <w:t>could</w:t>
      </w:r>
      <w:r w:rsidR="00906D6C" w:rsidRPr="0091571E">
        <w:rPr>
          <w:rFonts w:ascii="Arial" w:eastAsia="Arial" w:hAnsi="Arial" w:cs="Arial"/>
          <w:sz w:val="20"/>
          <w:szCs w:val="20"/>
        </w:rPr>
        <w:t xml:space="preserve"> provide to investee companies. This is a theme that has emerged in earlier evaluations, for example that of the Scottish Venture Fund</w:t>
      </w:r>
      <w:r w:rsidR="00906D6C" w:rsidRPr="0091571E">
        <w:rPr>
          <w:rStyle w:val="FootnoteReference"/>
          <w:rFonts w:ascii="Arial" w:eastAsia="Arial" w:hAnsi="Arial" w:cs="Arial"/>
          <w:sz w:val="20"/>
          <w:szCs w:val="20"/>
        </w:rPr>
        <w:footnoteReference w:id="29"/>
      </w:r>
      <w:r w:rsidR="00906D6C" w:rsidRPr="0091571E">
        <w:rPr>
          <w:rFonts w:ascii="Arial" w:eastAsia="Arial" w:hAnsi="Arial" w:cs="Arial"/>
          <w:sz w:val="20"/>
          <w:szCs w:val="20"/>
        </w:rPr>
        <w:t>, when commenting upon the Fund’s impacts, stated that:-</w:t>
      </w:r>
    </w:p>
    <w:p w14:paraId="4B989F57" w14:textId="77777777" w:rsidR="00906D6C" w:rsidRPr="0091571E" w:rsidRDefault="642EDC27" w:rsidP="642EDC27">
      <w:pPr>
        <w:jc w:val="both"/>
        <w:rPr>
          <w:rFonts w:ascii="Arial" w:eastAsia="Arial" w:hAnsi="Arial" w:cs="Arial"/>
          <w:i/>
          <w:iCs/>
          <w:sz w:val="20"/>
          <w:szCs w:val="20"/>
        </w:rPr>
      </w:pPr>
      <w:r w:rsidRPr="0091571E">
        <w:rPr>
          <w:rFonts w:ascii="Arial" w:eastAsia="Arial" w:hAnsi="Arial" w:cs="Arial"/>
          <w:i/>
          <w:iCs/>
          <w:sz w:val="20"/>
          <w:szCs w:val="20"/>
        </w:rPr>
        <w:t xml:space="preserve">“However, it is important to stress at the outset that these are impacts for which the SVF investments were </w:t>
      </w:r>
      <w:r w:rsidRPr="0091571E">
        <w:rPr>
          <w:rFonts w:ascii="Arial" w:eastAsia="Arial" w:hAnsi="Arial" w:cs="Arial"/>
          <w:b/>
          <w:bCs/>
          <w:i/>
          <w:iCs/>
          <w:sz w:val="20"/>
          <w:szCs w:val="20"/>
        </w:rPr>
        <w:t xml:space="preserve">necessary, but not sufficient. </w:t>
      </w:r>
      <w:r w:rsidRPr="0091571E">
        <w:rPr>
          <w:rFonts w:ascii="Arial" w:eastAsia="Arial" w:hAnsi="Arial" w:cs="Arial"/>
          <w:i/>
          <w:iCs/>
          <w:sz w:val="20"/>
          <w:szCs w:val="20"/>
        </w:rPr>
        <w:t>The investments are necessary in that without them the impacts would not occur, but they are not sufficient, in that other factors in the past, present and future are also likely to be necessary for the impacts to occur, for example, the economic context and other SE support”.</w:t>
      </w:r>
    </w:p>
    <w:p w14:paraId="3A9AA48F" w14:textId="77777777" w:rsidR="00906D6C" w:rsidRPr="0091571E" w:rsidRDefault="00A123B4" w:rsidP="642EDC27">
      <w:pPr>
        <w:jc w:val="both"/>
        <w:rPr>
          <w:rFonts w:ascii="Arial" w:eastAsia="Arial" w:hAnsi="Arial" w:cs="Arial"/>
          <w:sz w:val="20"/>
          <w:szCs w:val="20"/>
        </w:rPr>
      </w:pPr>
      <w:r w:rsidRPr="0091571E">
        <w:rPr>
          <w:rFonts w:ascii="Arial" w:eastAsia="Arial" w:hAnsi="Arial" w:cs="Arial"/>
          <w:b/>
          <w:bCs/>
          <w:sz w:val="20"/>
          <w:szCs w:val="20"/>
        </w:rPr>
        <w:t>4.</w:t>
      </w:r>
      <w:r w:rsidR="00511F33" w:rsidRPr="0091571E">
        <w:rPr>
          <w:rFonts w:ascii="Arial" w:eastAsia="Arial" w:hAnsi="Arial" w:cs="Arial"/>
          <w:b/>
          <w:bCs/>
          <w:sz w:val="20"/>
          <w:szCs w:val="20"/>
        </w:rPr>
        <w:t>28</w:t>
      </w:r>
      <w:r w:rsidR="00906D6C" w:rsidRPr="0091571E">
        <w:rPr>
          <w:rFonts w:ascii="Arial" w:hAnsi="Arial" w:cs="Arial"/>
          <w:b/>
          <w:sz w:val="20"/>
          <w:szCs w:val="20"/>
        </w:rPr>
        <w:tab/>
      </w:r>
      <w:r w:rsidR="00906D6C" w:rsidRPr="0091571E">
        <w:rPr>
          <w:rFonts w:ascii="Arial" w:eastAsia="Arial" w:hAnsi="Arial" w:cs="Arial"/>
          <w:sz w:val="20"/>
          <w:szCs w:val="20"/>
        </w:rPr>
        <w:t xml:space="preserve">What came through very strongly </w:t>
      </w:r>
      <w:r w:rsidRPr="0091571E">
        <w:rPr>
          <w:rFonts w:ascii="Arial" w:eastAsia="Arial" w:hAnsi="Arial" w:cs="Arial"/>
          <w:sz w:val="20"/>
          <w:szCs w:val="20"/>
        </w:rPr>
        <w:t xml:space="preserve">in the interviews </w:t>
      </w:r>
      <w:r w:rsidR="00906D6C" w:rsidRPr="0091571E">
        <w:rPr>
          <w:rFonts w:ascii="Arial" w:eastAsia="Arial" w:hAnsi="Arial" w:cs="Arial"/>
          <w:sz w:val="20"/>
          <w:szCs w:val="20"/>
        </w:rPr>
        <w:t xml:space="preserve">was the importance of the Account </w:t>
      </w:r>
      <w:r w:rsidR="00021F53" w:rsidRPr="0091571E">
        <w:rPr>
          <w:rFonts w:ascii="Arial" w:eastAsia="Arial" w:hAnsi="Arial" w:cs="Arial"/>
          <w:sz w:val="20"/>
          <w:szCs w:val="20"/>
        </w:rPr>
        <w:t>M</w:t>
      </w:r>
      <w:r w:rsidR="00906D6C" w:rsidRPr="0091571E">
        <w:rPr>
          <w:rFonts w:ascii="Arial" w:eastAsia="Arial" w:hAnsi="Arial" w:cs="Arial"/>
          <w:sz w:val="20"/>
          <w:szCs w:val="20"/>
        </w:rPr>
        <w:t>anagement process,</w:t>
      </w:r>
      <w:r w:rsidR="00BE4C1B" w:rsidRPr="0091571E">
        <w:rPr>
          <w:rFonts w:ascii="Arial" w:eastAsia="Arial" w:hAnsi="Arial" w:cs="Arial"/>
          <w:sz w:val="20"/>
          <w:szCs w:val="20"/>
        </w:rPr>
        <w:t xml:space="preserve"> something cited by almost all the company interviewees and many of the investors,</w:t>
      </w:r>
      <w:r w:rsidR="00906D6C" w:rsidRPr="0091571E">
        <w:rPr>
          <w:rFonts w:ascii="Arial" w:eastAsia="Arial" w:hAnsi="Arial" w:cs="Arial"/>
          <w:sz w:val="20"/>
          <w:szCs w:val="20"/>
        </w:rPr>
        <w:t xml:space="preserve"> not just as a way of identifying suitable types of support</w:t>
      </w:r>
      <w:r w:rsidR="00CC4AAF" w:rsidRPr="0091571E">
        <w:rPr>
          <w:rFonts w:ascii="Arial" w:eastAsia="Arial" w:hAnsi="Arial" w:cs="Arial"/>
          <w:sz w:val="20"/>
          <w:szCs w:val="20"/>
        </w:rPr>
        <w:t>,</w:t>
      </w:r>
      <w:r w:rsidR="00906D6C" w:rsidRPr="0091571E">
        <w:rPr>
          <w:rFonts w:ascii="Arial" w:eastAsia="Arial" w:hAnsi="Arial" w:cs="Arial"/>
          <w:sz w:val="20"/>
          <w:szCs w:val="20"/>
        </w:rPr>
        <w:t xml:space="preserve"> but the ongoing advice and guidance that Account Managers</w:t>
      </w:r>
      <w:r w:rsidR="00B159C2" w:rsidRPr="0091571E">
        <w:rPr>
          <w:rFonts w:ascii="Arial" w:eastAsia="Arial" w:hAnsi="Arial" w:cs="Arial"/>
          <w:sz w:val="20"/>
          <w:szCs w:val="20"/>
        </w:rPr>
        <w:t xml:space="preserve"> and others</w:t>
      </w:r>
      <w:r w:rsidR="00906D6C" w:rsidRPr="0091571E">
        <w:rPr>
          <w:rFonts w:ascii="Arial" w:eastAsia="Arial" w:hAnsi="Arial" w:cs="Arial"/>
          <w:sz w:val="20"/>
          <w:szCs w:val="20"/>
        </w:rPr>
        <w:t xml:space="preserve"> were able to provide</w:t>
      </w:r>
      <w:r w:rsidR="004024C7" w:rsidRPr="0091571E">
        <w:rPr>
          <w:rFonts w:ascii="Arial" w:eastAsia="Arial" w:hAnsi="Arial" w:cs="Arial"/>
          <w:sz w:val="20"/>
          <w:szCs w:val="20"/>
        </w:rPr>
        <w:t>. Two quotations illustrate this:-</w:t>
      </w:r>
    </w:p>
    <w:p w14:paraId="1B7186D3" w14:textId="77777777" w:rsidR="00906D6C"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w:t>
      </w:r>
      <w:r w:rsidRPr="0091571E">
        <w:rPr>
          <w:rFonts w:ascii="Arial" w:eastAsia="Arial" w:hAnsi="Arial" w:cs="Arial"/>
          <w:i/>
          <w:iCs/>
          <w:sz w:val="20"/>
          <w:szCs w:val="20"/>
        </w:rPr>
        <w:t xml:space="preserve">She </w:t>
      </w:r>
      <w:r w:rsidRPr="0091571E">
        <w:rPr>
          <w:rFonts w:ascii="Arial" w:eastAsia="Arial" w:hAnsi="Arial" w:cs="Arial"/>
          <w:sz w:val="20"/>
          <w:szCs w:val="20"/>
        </w:rPr>
        <w:t>(the Account Manager</w:t>
      </w:r>
      <w:r w:rsidRPr="0091571E">
        <w:rPr>
          <w:rFonts w:ascii="Arial" w:eastAsia="Arial" w:hAnsi="Arial" w:cs="Arial"/>
          <w:i/>
          <w:iCs/>
          <w:sz w:val="20"/>
          <w:szCs w:val="20"/>
        </w:rPr>
        <w:t xml:space="preserve">) did an absolutely first class and outstanding job in supporting the whole team”; </w:t>
      </w:r>
      <w:r w:rsidRPr="0091571E">
        <w:rPr>
          <w:rFonts w:ascii="Arial" w:eastAsia="Arial" w:hAnsi="Arial" w:cs="Arial"/>
          <w:sz w:val="20"/>
          <w:szCs w:val="20"/>
        </w:rPr>
        <w:t>and</w:t>
      </w:r>
    </w:p>
    <w:p w14:paraId="5AD611A1" w14:textId="77777777" w:rsidR="004024C7" w:rsidRPr="0091571E" w:rsidRDefault="642EDC27" w:rsidP="642EDC27">
      <w:pPr>
        <w:jc w:val="both"/>
        <w:rPr>
          <w:rFonts w:ascii="Arial" w:eastAsia="Arial" w:hAnsi="Arial" w:cs="Arial"/>
          <w:i/>
          <w:iCs/>
          <w:sz w:val="20"/>
          <w:szCs w:val="20"/>
        </w:rPr>
      </w:pPr>
      <w:r w:rsidRPr="0091571E">
        <w:rPr>
          <w:rFonts w:ascii="Arial" w:eastAsia="Arial" w:hAnsi="Arial" w:cs="Arial"/>
          <w:i/>
          <w:iCs/>
          <w:sz w:val="20"/>
          <w:szCs w:val="20"/>
        </w:rPr>
        <w:t>“The Account Manager has been absolutely fantastic. Faultless in our view”.</w:t>
      </w:r>
    </w:p>
    <w:p w14:paraId="213B8843" w14:textId="77777777" w:rsidR="00906D6C" w:rsidRPr="0091571E" w:rsidRDefault="00021F53" w:rsidP="642EDC27">
      <w:pPr>
        <w:jc w:val="both"/>
        <w:rPr>
          <w:rFonts w:ascii="Arial" w:eastAsia="Arial" w:hAnsi="Arial" w:cs="Arial"/>
          <w:sz w:val="20"/>
          <w:szCs w:val="20"/>
        </w:rPr>
      </w:pPr>
      <w:r w:rsidRPr="0091571E">
        <w:rPr>
          <w:rFonts w:ascii="Arial" w:eastAsia="Arial" w:hAnsi="Arial" w:cs="Arial"/>
          <w:b/>
          <w:bCs/>
          <w:sz w:val="20"/>
          <w:szCs w:val="20"/>
        </w:rPr>
        <w:t>4.</w:t>
      </w:r>
      <w:r w:rsidR="00511F33" w:rsidRPr="0091571E">
        <w:rPr>
          <w:rFonts w:ascii="Arial" w:eastAsia="Arial" w:hAnsi="Arial" w:cs="Arial"/>
          <w:b/>
          <w:bCs/>
          <w:sz w:val="20"/>
          <w:szCs w:val="20"/>
        </w:rPr>
        <w:t>29</w:t>
      </w:r>
      <w:r w:rsidR="00906D6C" w:rsidRPr="0091571E">
        <w:rPr>
          <w:rFonts w:ascii="Arial" w:hAnsi="Arial" w:cs="Arial"/>
          <w:sz w:val="20"/>
          <w:szCs w:val="20"/>
        </w:rPr>
        <w:tab/>
      </w:r>
      <w:r w:rsidR="001874B9" w:rsidRPr="0091571E">
        <w:rPr>
          <w:rFonts w:ascii="Arial" w:eastAsia="Arial" w:hAnsi="Arial" w:cs="Arial"/>
          <w:sz w:val="20"/>
          <w:szCs w:val="20"/>
        </w:rPr>
        <w:t>O</w:t>
      </w:r>
      <w:r w:rsidR="00906D6C" w:rsidRPr="0091571E">
        <w:rPr>
          <w:rFonts w:ascii="Arial" w:eastAsia="Arial" w:hAnsi="Arial" w:cs="Arial"/>
          <w:sz w:val="20"/>
          <w:szCs w:val="20"/>
        </w:rPr>
        <w:t>ne investor, with wide experience across the United Kingdom</w:t>
      </w:r>
      <w:r w:rsidR="004740FB" w:rsidRPr="0091571E">
        <w:rPr>
          <w:rFonts w:ascii="Arial" w:eastAsia="Arial" w:hAnsi="Arial" w:cs="Arial"/>
          <w:sz w:val="20"/>
          <w:szCs w:val="20"/>
        </w:rPr>
        <w:t>,</w:t>
      </w:r>
      <w:r w:rsidR="00906D6C" w:rsidRPr="0091571E">
        <w:rPr>
          <w:rFonts w:ascii="Arial" w:eastAsia="Arial" w:hAnsi="Arial" w:cs="Arial"/>
          <w:sz w:val="20"/>
          <w:szCs w:val="20"/>
        </w:rPr>
        <w:t xml:space="preserve"> felt that the support infrastructure in Scotland was unique. Not only was finance available but </w:t>
      </w:r>
      <w:r w:rsidR="00B159C2" w:rsidRPr="0091571E">
        <w:rPr>
          <w:rFonts w:ascii="Arial" w:eastAsia="Arial" w:hAnsi="Arial" w:cs="Arial"/>
          <w:sz w:val="20"/>
          <w:szCs w:val="20"/>
        </w:rPr>
        <w:t xml:space="preserve">also </w:t>
      </w:r>
      <w:r w:rsidR="00906D6C" w:rsidRPr="0091571E">
        <w:rPr>
          <w:rFonts w:ascii="Arial" w:eastAsia="Arial" w:hAnsi="Arial" w:cs="Arial"/>
          <w:sz w:val="20"/>
          <w:szCs w:val="20"/>
        </w:rPr>
        <w:t xml:space="preserve">a wide range of hard and soft business support. Whilst other parts of the UK </w:t>
      </w:r>
      <w:r w:rsidR="007A3043" w:rsidRPr="0091571E">
        <w:rPr>
          <w:rFonts w:ascii="Arial" w:eastAsia="Arial" w:hAnsi="Arial" w:cs="Arial"/>
          <w:sz w:val="20"/>
          <w:szCs w:val="20"/>
        </w:rPr>
        <w:t>could</w:t>
      </w:r>
      <w:r w:rsidR="00906D6C" w:rsidRPr="0091571E">
        <w:rPr>
          <w:rFonts w:ascii="Arial" w:eastAsia="Arial" w:hAnsi="Arial" w:cs="Arial"/>
          <w:sz w:val="20"/>
          <w:szCs w:val="20"/>
        </w:rPr>
        <w:t xml:space="preserve"> provide financial support</w:t>
      </w:r>
      <w:r w:rsidR="00CC4AAF" w:rsidRPr="0091571E">
        <w:rPr>
          <w:rFonts w:ascii="Arial" w:eastAsia="Arial" w:hAnsi="Arial" w:cs="Arial"/>
          <w:sz w:val="20"/>
          <w:szCs w:val="20"/>
        </w:rPr>
        <w:t>,</w:t>
      </w:r>
      <w:r w:rsidR="00906D6C" w:rsidRPr="0091571E">
        <w:rPr>
          <w:rFonts w:ascii="Arial" w:eastAsia="Arial" w:hAnsi="Arial" w:cs="Arial"/>
          <w:sz w:val="20"/>
          <w:szCs w:val="20"/>
        </w:rPr>
        <w:t xml:space="preserve"> rarely was it possible to access the comprehensive support package that was available in Scotland.</w:t>
      </w:r>
      <w:r w:rsidR="00BE4C1B" w:rsidRPr="0091571E">
        <w:rPr>
          <w:rFonts w:ascii="Arial" w:eastAsia="Arial" w:hAnsi="Arial" w:cs="Arial"/>
          <w:sz w:val="20"/>
          <w:szCs w:val="20"/>
        </w:rPr>
        <w:t xml:space="preserve"> This would seem to be a key finding that may underpin </w:t>
      </w:r>
      <w:r w:rsidR="0084771C" w:rsidRPr="0091571E">
        <w:rPr>
          <w:rFonts w:ascii="Arial" w:eastAsia="Arial" w:hAnsi="Arial" w:cs="Arial"/>
          <w:sz w:val="20"/>
          <w:szCs w:val="20"/>
        </w:rPr>
        <w:t>some</w:t>
      </w:r>
      <w:r w:rsidR="00BE4C1B" w:rsidRPr="0091571E">
        <w:rPr>
          <w:rFonts w:ascii="Arial" w:eastAsia="Arial" w:hAnsi="Arial" w:cs="Arial"/>
          <w:sz w:val="20"/>
          <w:szCs w:val="20"/>
        </w:rPr>
        <w:t xml:space="preserve"> of Scotland’s suc</w:t>
      </w:r>
      <w:r w:rsidR="00CC4AAF" w:rsidRPr="0091571E">
        <w:rPr>
          <w:rFonts w:ascii="Arial" w:eastAsia="Arial" w:hAnsi="Arial" w:cs="Arial"/>
          <w:sz w:val="20"/>
          <w:szCs w:val="20"/>
        </w:rPr>
        <w:t xml:space="preserve">cess in such areas as </w:t>
      </w:r>
      <w:r w:rsidR="005F2B15" w:rsidRPr="0091571E">
        <w:rPr>
          <w:rFonts w:ascii="Arial" w:eastAsia="Arial" w:hAnsi="Arial" w:cs="Arial"/>
          <w:sz w:val="20"/>
          <w:szCs w:val="20"/>
        </w:rPr>
        <w:t>winning inward</w:t>
      </w:r>
      <w:r w:rsidR="00BE4C1B" w:rsidRPr="0091571E">
        <w:rPr>
          <w:rFonts w:ascii="Arial" w:eastAsia="Arial" w:hAnsi="Arial" w:cs="Arial"/>
          <w:sz w:val="20"/>
          <w:szCs w:val="20"/>
        </w:rPr>
        <w:t xml:space="preserve"> investment</w:t>
      </w:r>
    </w:p>
    <w:p w14:paraId="674A301A" w14:textId="77777777" w:rsidR="004024C7" w:rsidRPr="0091571E" w:rsidRDefault="00021F53" w:rsidP="642EDC27">
      <w:pPr>
        <w:jc w:val="both"/>
        <w:rPr>
          <w:rFonts w:ascii="Arial" w:eastAsia="Arial" w:hAnsi="Arial" w:cs="Arial"/>
          <w:sz w:val="20"/>
          <w:szCs w:val="20"/>
        </w:rPr>
      </w:pPr>
      <w:r w:rsidRPr="0091571E">
        <w:rPr>
          <w:rFonts w:ascii="Arial" w:eastAsia="Arial" w:hAnsi="Arial" w:cs="Arial"/>
          <w:b/>
          <w:bCs/>
          <w:sz w:val="20"/>
          <w:szCs w:val="20"/>
        </w:rPr>
        <w:t>4.</w:t>
      </w:r>
      <w:r w:rsidR="00511F33" w:rsidRPr="0091571E">
        <w:rPr>
          <w:rFonts w:ascii="Arial" w:eastAsia="Arial" w:hAnsi="Arial" w:cs="Arial"/>
          <w:b/>
          <w:bCs/>
          <w:sz w:val="20"/>
          <w:szCs w:val="20"/>
        </w:rPr>
        <w:t>30</w:t>
      </w:r>
      <w:r w:rsidRPr="0091571E">
        <w:rPr>
          <w:rFonts w:ascii="Arial" w:hAnsi="Arial" w:cs="Arial"/>
          <w:sz w:val="20"/>
          <w:szCs w:val="20"/>
        </w:rPr>
        <w:tab/>
      </w:r>
      <w:r w:rsidRPr="0091571E">
        <w:rPr>
          <w:rFonts w:ascii="Arial" w:eastAsia="Arial" w:hAnsi="Arial" w:cs="Arial"/>
          <w:sz w:val="20"/>
          <w:szCs w:val="20"/>
        </w:rPr>
        <w:t>If there w</w:t>
      </w:r>
      <w:r w:rsidR="004024C7" w:rsidRPr="0091571E">
        <w:rPr>
          <w:rFonts w:ascii="Arial" w:eastAsia="Arial" w:hAnsi="Arial" w:cs="Arial"/>
          <w:sz w:val="20"/>
          <w:szCs w:val="20"/>
        </w:rPr>
        <w:t xml:space="preserve">as a </w:t>
      </w:r>
      <w:r w:rsidRPr="0091571E">
        <w:rPr>
          <w:rFonts w:ascii="Arial" w:eastAsia="Arial" w:hAnsi="Arial" w:cs="Arial"/>
          <w:sz w:val="20"/>
          <w:szCs w:val="20"/>
        </w:rPr>
        <w:t>concern, it was that attempts might be made to separate the various parts of the support package</w:t>
      </w:r>
      <w:r w:rsidR="00226E54" w:rsidRPr="0091571E">
        <w:rPr>
          <w:rFonts w:ascii="Arial" w:eastAsia="Arial" w:hAnsi="Arial" w:cs="Arial"/>
          <w:sz w:val="20"/>
          <w:szCs w:val="20"/>
        </w:rPr>
        <w:t>, for example if SIB were no longer to be a part of SE</w:t>
      </w:r>
      <w:r w:rsidRPr="0091571E">
        <w:rPr>
          <w:rFonts w:ascii="Arial" w:eastAsia="Arial" w:hAnsi="Arial" w:cs="Arial"/>
          <w:sz w:val="20"/>
          <w:szCs w:val="20"/>
        </w:rPr>
        <w:t>. This was felt to be something</w:t>
      </w:r>
      <w:r w:rsidR="00511F33" w:rsidRPr="0091571E">
        <w:rPr>
          <w:rFonts w:ascii="Arial" w:eastAsia="Arial" w:hAnsi="Arial" w:cs="Arial"/>
          <w:sz w:val="20"/>
          <w:szCs w:val="20"/>
        </w:rPr>
        <w:t xml:space="preserve"> that would be very detrimental.</w:t>
      </w:r>
    </w:p>
    <w:p w14:paraId="08B0E4A2" w14:textId="77777777" w:rsidR="00906D6C"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Investment Certainty</w:t>
      </w:r>
    </w:p>
    <w:p w14:paraId="2348E5A5" w14:textId="77777777" w:rsidR="00906D6C" w:rsidRPr="0091571E" w:rsidRDefault="00021F53" w:rsidP="642EDC27">
      <w:pPr>
        <w:jc w:val="both"/>
        <w:rPr>
          <w:rFonts w:ascii="Arial" w:eastAsia="Arial" w:hAnsi="Arial" w:cs="Arial"/>
          <w:sz w:val="20"/>
          <w:szCs w:val="20"/>
        </w:rPr>
      </w:pPr>
      <w:r w:rsidRPr="0091571E">
        <w:rPr>
          <w:rFonts w:ascii="Arial" w:eastAsia="Arial" w:hAnsi="Arial" w:cs="Arial"/>
          <w:b/>
          <w:bCs/>
          <w:sz w:val="20"/>
          <w:szCs w:val="20"/>
        </w:rPr>
        <w:t>4.</w:t>
      </w:r>
      <w:r w:rsidR="00511F33" w:rsidRPr="0091571E">
        <w:rPr>
          <w:rFonts w:ascii="Arial" w:eastAsia="Arial" w:hAnsi="Arial" w:cs="Arial"/>
          <w:b/>
          <w:bCs/>
          <w:sz w:val="20"/>
          <w:szCs w:val="20"/>
        </w:rPr>
        <w:t>31</w:t>
      </w:r>
      <w:r w:rsidR="00906D6C" w:rsidRPr="0091571E">
        <w:rPr>
          <w:rFonts w:ascii="Arial" w:hAnsi="Arial" w:cs="Arial"/>
          <w:sz w:val="20"/>
          <w:szCs w:val="20"/>
        </w:rPr>
        <w:tab/>
      </w:r>
      <w:r w:rsidR="00906D6C" w:rsidRPr="0091571E">
        <w:rPr>
          <w:rFonts w:ascii="Arial" w:eastAsia="Arial" w:hAnsi="Arial" w:cs="Arial"/>
          <w:sz w:val="20"/>
          <w:szCs w:val="20"/>
        </w:rPr>
        <w:t>One of the main advantages of being a Co-Investment partner, cited by several investors, was the</w:t>
      </w:r>
      <w:r w:rsidR="007D4542" w:rsidRPr="0091571E">
        <w:rPr>
          <w:rFonts w:ascii="Arial" w:eastAsia="Arial" w:hAnsi="Arial" w:cs="Arial"/>
          <w:sz w:val="20"/>
          <w:szCs w:val="20"/>
        </w:rPr>
        <w:t xml:space="preserve"> certainty that the process gav</w:t>
      </w:r>
      <w:r w:rsidR="000D60E7" w:rsidRPr="0091571E">
        <w:rPr>
          <w:rFonts w:ascii="Arial" w:eastAsia="Arial" w:hAnsi="Arial" w:cs="Arial"/>
          <w:sz w:val="20"/>
          <w:szCs w:val="20"/>
        </w:rPr>
        <w:t>e.</w:t>
      </w:r>
      <w:r w:rsidR="00906D6C" w:rsidRPr="0091571E">
        <w:rPr>
          <w:rFonts w:ascii="Arial" w:eastAsia="Arial" w:hAnsi="Arial" w:cs="Arial"/>
          <w:sz w:val="20"/>
          <w:szCs w:val="20"/>
        </w:rPr>
        <w:t xml:space="preserve"> SIB was described by one as “</w:t>
      </w:r>
      <w:r w:rsidR="00906D6C" w:rsidRPr="0091571E">
        <w:rPr>
          <w:rFonts w:ascii="Arial" w:eastAsia="Arial" w:hAnsi="Arial" w:cs="Arial"/>
          <w:i/>
          <w:iCs/>
          <w:sz w:val="20"/>
          <w:szCs w:val="20"/>
        </w:rPr>
        <w:t>a passive investor</w:t>
      </w:r>
      <w:r w:rsidR="00906D6C" w:rsidRPr="0091571E">
        <w:rPr>
          <w:rFonts w:ascii="Arial" w:eastAsia="Arial" w:hAnsi="Arial" w:cs="Arial"/>
          <w:sz w:val="20"/>
          <w:szCs w:val="20"/>
        </w:rPr>
        <w:t xml:space="preserve">”. If the investor wanted to put money into a company then the SIB contribution was </w:t>
      </w:r>
      <w:r w:rsidR="00C70FFC" w:rsidRPr="0091571E">
        <w:rPr>
          <w:rFonts w:ascii="Arial" w:eastAsia="Arial" w:hAnsi="Arial" w:cs="Arial"/>
          <w:sz w:val="20"/>
          <w:szCs w:val="20"/>
        </w:rPr>
        <w:t xml:space="preserve">likely to be forthcoming.  </w:t>
      </w:r>
      <w:r w:rsidR="00906D6C" w:rsidRPr="0091571E">
        <w:rPr>
          <w:rFonts w:ascii="Arial" w:eastAsia="Arial" w:hAnsi="Arial" w:cs="Arial"/>
          <w:sz w:val="20"/>
          <w:szCs w:val="20"/>
        </w:rPr>
        <w:t xml:space="preserve"> It was argued that this model should be extended to the Venture Fund</w:t>
      </w:r>
      <w:r w:rsidR="00CE71A7" w:rsidRPr="0091571E">
        <w:rPr>
          <w:rFonts w:ascii="Arial" w:eastAsia="Arial" w:hAnsi="Arial" w:cs="Arial"/>
          <w:sz w:val="20"/>
          <w:szCs w:val="20"/>
        </w:rPr>
        <w:t xml:space="preserve"> where it was felt there were more hurdles and uncertainty</w:t>
      </w:r>
      <w:r w:rsidR="00B159C2" w:rsidRPr="0091571E">
        <w:rPr>
          <w:rFonts w:ascii="Arial" w:eastAsia="Arial" w:hAnsi="Arial" w:cs="Arial"/>
          <w:sz w:val="20"/>
          <w:szCs w:val="20"/>
        </w:rPr>
        <w:t>.</w:t>
      </w:r>
      <w:r w:rsidR="00F51090" w:rsidRPr="0091571E">
        <w:rPr>
          <w:rFonts w:ascii="Arial" w:eastAsia="Arial" w:hAnsi="Arial" w:cs="Arial"/>
          <w:sz w:val="20"/>
          <w:szCs w:val="20"/>
        </w:rPr>
        <w:t xml:space="preserve"> </w:t>
      </w:r>
      <w:r w:rsidR="00867090" w:rsidRPr="0091571E">
        <w:rPr>
          <w:rFonts w:ascii="Arial" w:eastAsia="Arial" w:hAnsi="Arial" w:cs="Arial"/>
          <w:sz w:val="20"/>
          <w:szCs w:val="20"/>
        </w:rPr>
        <w:t>It should be noted, however, that investors are free to apply to become an accredited partner and utilise the SCF</w:t>
      </w:r>
      <w:r w:rsidR="009D3089" w:rsidRPr="0091571E">
        <w:rPr>
          <w:rFonts w:ascii="Arial" w:eastAsia="Arial" w:hAnsi="Arial" w:cs="Arial"/>
          <w:sz w:val="20"/>
          <w:szCs w:val="20"/>
        </w:rPr>
        <w:t>.</w:t>
      </w:r>
      <w:r w:rsidR="00867090" w:rsidRPr="0091571E" w:rsidDel="00867090">
        <w:rPr>
          <w:rStyle w:val="CommentReference"/>
          <w:rFonts w:ascii="Arial" w:eastAsia="Arial" w:hAnsi="Arial" w:cs="Arial"/>
          <w:sz w:val="20"/>
          <w:szCs w:val="20"/>
        </w:rPr>
        <w:t xml:space="preserve"> </w:t>
      </w:r>
    </w:p>
    <w:p w14:paraId="1AA3C4AA" w14:textId="77777777" w:rsidR="00906D6C" w:rsidRPr="0091571E" w:rsidRDefault="00021F53" w:rsidP="642EDC27">
      <w:pPr>
        <w:jc w:val="both"/>
        <w:rPr>
          <w:rFonts w:ascii="Arial" w:eastAsia="Arial" w:hAnsi="Arial" w:cs="Arial"/>
          <w:sz w:val="20"/>
          <w:szCs w:val="20"/>
        </w:rPr>
      </w:pPr>
      <w:r w:rsidRPr="0091571E">
        <w:rPr>
          <w:rFonts w:ascii="Arial" w:eastAsia="Arial" w:hAnsi="Arial" w:cs="Arial"/>
          <w:b/>
          <w:bCs/>
          <w:sz w:val="20"/>
          <w:szCs w:val="20"/>
        </w:rPr>
        <w:t>4.</w:t>
      </w:r>
      <w:r w:rsidR="00CE71A7" w:rsidRPr="0091571E">
        <w:rPr>
          <w:rFonts w:ascii="Arial" w:eastAsia="Arial" w:hAnsi="Arial" w:cs="Arial"/>
          <w:b/>
          <w:bCs/>
          <w:sz w:val="20"/>
          <w:szCs w:val="20"/>
        </w:rPr>
        <w:t>3</w:t>
      </w:r>
      <w:r w:rsidR="00511F33" w:rsidRPr="0091571E">
        <w:rPr>
          <w:rFonts w:ascii="Arial" w:eastAsia="Arial" w:hAnsi="Arial" w:cs="Arial"/>
          <w:b/>
          <w:bCs/>
          <w:sz w:val="20"/>
          <w:szCs w:val="20"/>
        </w:rPr>
        <w:t>2</w:t>
      </w:r>
      <w:r w:rsidR="00F51090" w:rsidRPr="0091571E">
        <w:rPr>
          <w:rFonts w:ascii="Arial" w:hAnsi="Arial" w:cs="Arial"/>
          <w:sz w:val="20"/>
          <w:szCs w:val="20"/>
        </w:rPr>
        <w:tab/>
      </w:r>
      <w:r w:rsidR="00F51090" w:rsidRPr="0091571E">
        <w:rPr>
          <w:rFonts w:ascii="Arial" w:eastAsia="Arial" w:hAnsi="Arial" w:cs="Arial"/>
          <w:sz w:val="20"/>
          <w:szCs w:val="20"/>
        </w:rPr>
        <w:t>S</w:t>
      </w:r>
      <w:r w:rsidR="007A3043" w:rsidRPr="0091571E">
        <w:rPr>
          <w:rFonts w:ascii="Arial" w:eastAsia="Arial" w:hAnsi="Arial" w:cs="Arial"/>
          <w:sz w:val="20"/>
          <w:szCs w:val="20"/>
        </w:rPr>
        <w:t>everal</w:t>
      </w:r>
      <w:r w:rsidR="00906D6C" w:rsidRPr="0091571E">
        <w:rPr>
          <w:rFonts w:ascii="Arial" w:eastAsia="Arial" w:hAnsi="Arial" w:cs="Arial"/>
          <w:sz w:val="20"/>
          <w:szCs w:val="20"/>
        </w:rPr>
        <w:t xml:space="preserve"> interviewees </w:t>
      </w:r>
      <w:r w:rsidR="00F51090" w:rsidRPr="0091571E">
        <w:rPr>
          <w:rFonts w:ascii="Arial" w:eastAsia="Arial" w:hAnsi="Arial" w:cs="Arial"/>
          <w:sz w:val="20"/>
          <w:szCs w:val="20"/>
        </w:rPr>
        <w:t xml:space="preserve">were </w:t>
      </w:r>
      <w:r w:rsidR="00BD7DAE" w:rsidRPr="0091571E">
        <w:rPr>
          <w:rFonts w:ascii="Arial" w:eastAsia="Arial" w:hAnsi="Arial" w:cs="Arial"/>
          <w:sz w:val="20"/>
          <w:szCs w:val="20"/>
        </w:rPr>
        <w:t>concerned that</w:t>
      </w:r>
      <w:r w:rsidR="00906D6C" w:rsidRPr="0091571E">
        <w:rPr>
          <w:rFonts w:ascii="Arial" w:eastAsia="Arial" w:hAnsi="Arial" w:cs="Arial"/>
          <w:sz w:val="20"/>
          <w:szCs w:val="20"/>
        </w:rPr>
        <w:t xml:space="preserve"> this certainty might be eroded as SIB’s Investment Committee began to play more of a role</w:t>
      </w:r>
      <w:r w:rsidR="00800AA0" w:rsidRPr="0091571E">
        <w:rPr>
          <w:rFonts w:ascii="Arial" w:eastAsia="Arial" w:hAnsi="Arial" w:cs="Arial"/>
          <w:sz w:val="20"/>
          <w:szCs w:val="20"/>
        </w:rPr>
        <w:t>, through the Transaction Introduction Paper (TIP</w:t>
      </w:r>
      <w:r w:rsidR="000D60E7" w:rsidRPr="0091571E">
        <w:rPr>
          <w:rFonts w:ascii="Arial" w:eastAsia="Arial" w:hAnsi="Arial" w:cs="Arial"/>
          <w:sz w:val="20"/>
          <w:szCs w:val="20"/>
        </w:rPr>
        <w:t>, Paragraph 2.7</w:t>
      </w:r>
      <w:r w:rsidR="00800AA0" w:rsidRPr="0091571E">
        <w:rPr>
          <w:rFonts w:ascii="Arial" w:eastAsia="Arial" w:hAnsi="Arial" w:cs="Arial"/>
          <w:sz w:val="20"/>
          <w:szCs w:val="20"/>
        </w:rPr>
        <w:t>)</w:t>
      </w:r>
      <w:r w:rsidR="00906D6C" w:rsidRPr="0091571E">
        <w:rPr>
          <w:rFonts w:ascii="Arial" w:eastAsia="Arial" w:hAnsi="Arial" w:cs="Arial"/>
          <w:sz w:val="20"/>
          <w:szCs w:val="20"/>
        </w:rPr>
        <w:t>.</w:t>
      </w:r>
      <w:r w:rsidRPr="0091571E">
        <w:rPr>
          <w:rFonts w:ascii="Arial" w:eastAsia="Arial" w:hAnsi="Arial" w:cs="Arial"/>
          <w:sz w:val="20"/>
          <w:szCs w:val="20"/>
        </w:rPr>
        <w:t xml:space="preserve"> For example, one investor was concerned that the plans of one of its investees (to </w:t>
      </w:r>
      <w:r w:rsidR="00A3312D" w:rsidRPr="0091571E">
        <w:rPr>
          <w:rFonts w:ascii="Arial" w:eastAsia="Arial" w:hAnsi="Arial" w:cs="Arial"/>
          <w:sz w:val="20"/>
          <w:szCs w:val="20"/>
        </w:rPr>
        <w:t>manufacture</w:t>
      </w:r>
      <w:r w:rsidRPr="0091571E">
        <w:rPr>
          <w:rFonts w:ascii="Arial" w:eastAsia="Arial" w:hAnsi="Arial" w:cs="Arial"/>
          <w:sz w:val="20"/>
          <w:szCs w:val="20"/>
        </w:rPr>
        <w:t xml:space="preserve"> in China) </w:t>
      </w:r>
      <w:r w:rsidR="006A76AB" w:rsidRPr="0091571E">
        <w:rPr>
          <w:rFonts w:ascii="Arial" w:eastAsia="Arial" w:hAnsi="Arial" w:cs="Arial"/>
          <w:sz w:val="20"/>
          <w:szCs w:val="20"/>
        </w:rPr>
        <w:t>might</w:t>
      </w:r>
      <w:r w:rsidRPr="0091571E">
        <w:rPr>
          <w:rFonts w:ascii="Arial" w:eastAsia="Arial" w:hAnsi="Arial" w:cs="Arial"/>
          <w:sz w:val="20"/>
          <w:szCs w:val="20"/>
        </w:rPr>
        <w:t xml:space="preserve"> result in SIB being reluctant to make future investments, given that the economic development benefits of such a move would have limited </w:t>
      </w:r>
      <w:r w:rsidR="006A76AB" w:rsidRPr="0091571E">
        <w:rPr>
          <w:rFonts w:ascii="Arial" w:eastAsia="Arial" w:hAnsi="Arial" w:cs="Arial"/>
          <w:sz w:val="20"/>
          <w:szCs w:val="20"/>
        </w:rPr>
        <w:t xml:space="preserve">impact in Scotland.  </w:t>
      </w:r>
      <w:r w:rsidR="00845E74" w:rsidRPr="0091571E">
        <w:rPr>
          <w:rFonts w:ascii="Arial" w:eastAsia="Arial" w:hAnsi="Arial" w:cs="Arial"/>
          <w:sz w:val="20"/>
          <w:szCs w:val="20"/>
        </w:rPr>
        <w:t>T</w:t>
      </w:r>
      <w:r w:rsidR="0084771C" w:rsidRPr="0091571E">
        <w:rPr>
          <w:rFonts w:ascii="Arial" w:eastAsia="Arial" w:hAnsi="Arial" w:cs="Arial"/>
          <w:sz w:val="20"/>
          <w:szCs w:val="20"/>
        </w:rPr>
        <w:t>he TIP</w:t>
      </w:r>
      <w:r w:rsidR="00800AA0" w:rsidRPr="0091571E">
        <w:rPr>
          <w:rFonts w:ascii="Arial" w:eastAsia="Arial" w:hAnsi="Arial" w:cs="Arial"/>
          <w:sz w:val="20"/>
          <w:szCs w:val="20"/>
        </w:rPr>
        <w:t xml:space="preserve"> </w:t>
      </w:r>
      <w:r w:rsidR="00845E74" w:rsidRPr="0091571E">
        <w:rPr>
          <w:rFonts w:ascii="Arial" w:eastAsia="Arial" w:hAnsi="Arial" w:cs="Arial"/>
          <w:sz w:val="20"/>
          <w:szCs w:val="20"/>
        </w:rPr>
        <w:t xml:space="preserve">was introduced by SIB </w:t>
      </w:r>
      <w:r w:rsidR="00800AA0" w:rsidRPr="0091571E">
        <w:rPr>
          <w:rFonts w:ascii="Arial" w:eastAsia="Arial" w:hAnsi="Arial" w:cs="Arial"/>
          <w:sz w:val="20"/>
          <w:szCs w:val="20"/>
        </w:rPr>
        <w:t xml:space="preserve">to </w:t>
      </w:r>
      <w:r w:rsidR="00F51090" w:rsidRPr="0091571E">
        <w:rPr>
          <w:rFonts w:ascii="Arial" w:eastAsia="Arial" w:hAnsi="Arial" w:cs="Arial"/>
          <w:sz w:val="20"/>
          <w:szCs w:val="20"/>
        </w:rPr>
        <w:t xml:space="preserve">manage budget </w:t>
      </w:r>
      <w:r w:rsidR="00BD7DAE" w:rsidRPr="0091571E">
        <w:rPr>
          <w:rFonts w:ascii="Arial" w:eastAsia="Arial" w:hAnsi="Arial" w:cs="Arial"/>
          <w:sz w:val="20"/>
          <w:szCs w:val="20"/>
        </w:rPr>
        <w:t>allocations</w:t>
      </w:r>
      <w:r w:rsidR="00B159C2" w:rsidRPr="0091571E">
        <w:rPr>
          <w:rFonts w:ascii="Arial" w:eastAsia="Arial" w:hAnsi="Arial" w:cs="Arial"/>
          <w:sz w:val="20"/>
          <w:szCs w:val="20"/>
        </w:rPr>
        <w:t xml:space="preserve"> rather than to appraise potential investments, and therefore </w:t>
      </w:r>
      <w:r w:rsidR="00D0485A" w:rsidRPr="0091571E">
        <w:rPr>
          <w:rFonts w:ascii="Arial" w:eastAsia="Arial" w:hAnsi="Arial" w:cs="Arial"/>
          <w:sz w:val="20"/>
          <w:szCs w:val="20"/>
        </w:rPr>
        <w:t>it may be that more could be done to reassure investors</w:t>
      </w:r>
      <w:r w:rsidR="00F51090" w:rsidRPr="0091571E">
        <w:rPr>
          <w:rFonts w:ascii="Arial" w:eastAsia="Arial" w:hAnsi="Arial" w:cs="Arial"/>
          <w:sz w:val="20"/>
          <w:szCs w:val="20"/>
        </w:rPr>
        <w:t xml:space="preserve"> and explain the purpose of the TIP.</w:t>
      </w:r>
    </w:p>
    <w:p w14:paraId="50DB5671" w14:textId="77777777" w:rsidR="00906D6C"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Board Representation</w:t>
      </w:r>
    </w:p>
    <w:p w14:paraId="7661534B" w14:textId="77777777" w:rsidR="00906D6C" w:rsidRPr="0091571E" w:rsidRDefault="00855540" w:rsidP="642EDC27">
      <w:pPr>
        <w:jc w:val="both"/>
        <w:rPr>
          <w:rFonts w:ascii="Arial" w:eastAsia="Arial" w:hAnsi="Arial" w:cs="Arial"/>
          <w:sz w:val="20"/>
          <w:szCs w:val="20"/>
        </w:rPr>
      </w:pPr>
      <w:r w:rsidRPr="0091571E">
        <w:rPr>
          <w:rFonts w:ascii="Arial" w:eastAsia="Arial" w:hAnsi="Arial" w:cs="Arial"/>
          <w:b/>
          <w:bCs/>
          <w:sz w:val="20"/>
          <w:szCs w:val="20"/>
        </w:rPr>
        <w:t>4.3</w:t>
      </w:r>
      <w:r w:rsidR="00D0485A" w:rsidRPr="0091571E">
        <w:rPr>
          <w:rFonts w:ascii="Arial" w:eastAsia="Arial" w:hAnsi="Arial" w:cs="Arial"/>
          <w:b/>
          <w:bCs/>
          <w:sz w:val="20"/>
          <w:szCs w:val="20"/>
        </w:rPr>
        <w:t>3</w:t>
      </w:r>
      <w:r w:rsidRPr="0091571E">
        <w:rPr>
          <w:rFonts w:ascii="Arial" w:hAnsi="Arial" w:cs="Arial"/>
          <w:sz w:val="20"/>
          <w:szCs w:val="20"/>
        </w:rPr>
        <w:tab/>
      </w:r>
      <w:r w:rsidRPr="0091571E">
        <w:rPr>
          <w:rFonts w:ascii="Arial" w:eastAsia="Arial" w:hAnsi="Arial" w:cs="Arial"/>
          <w:sz w:val="20"/>
          <w:szCs w:val="20"/>
        </w:rPr>
        <w:t xml:space="preserve">In the deals it is involved in, SIB will normally have the right to appoint a board observer or non-executive board member. </w:t>
      </w:r>
      <w:r w:rsidR="00906D6C" w:rsidRPr="0091571E">
        <w:rPr>
          <w:rFonts w:ascii="Arial" w:eastAsia="Arial" w:hAnsi="Arial" w:cs="Arial"/>
          <w:sz w:val="20"/>
          <w:szCs w:val="20"/>
        </w:rPr>
        <w:t>Generally</w:t>
      </w:r>
      <w:r w:rsidR="004740FB" w:rsidRPr="0091571E">
        <w:rPr>
          <w:rFonts w:ascii="Arial" w:eastAsia="Arial" w:hAnsi="Arial" w:cs="Arial"/>
          <w:sz w:val="20"/>
          <w:szCs w:val="20"/>
        </w:rPr>
        <w:t>,</w:t>
      </w:r>
      <w:r w:rsidR="00906D6C" w:rsidRPr="0091571E">
        <w:rPr>
          <w:rFonts w:ascii="Arial" w:eastAsia="Arial" w:hAnsi="Arial" w:cs="Arial"/>
          <w:sz w:val="20"/>
          <w:szCs w:val="20"/>
        </w:rPr>
        <w:t xml:space="preserve"> this had been welcomed </w:t>
      </w:r>
      <w:r w:rsidR="002331D7" w:rsidRPr="0091571E">
        <w:rPr>
          <w:rFonts w:ascii="Arial" w:eastAsia="Arial" w:hAnsi="Arial" w:cs="Arial"/>
          <w:sz w:val="20"/>
          <w:szCs w:val="20"/>
        </w:rPr>
        <w:t xml:space="preserve">by interviews </w:t>
      </w:r>
      <w:r w:rsidR="0067212C" w:rsidRPr="0091571E">
        <w:rPr>
          <w:rFonts w:ascii="Arial" w:eastAsia="Arial" w:hAnsi="Arial" w:cs="Arial"/>
          <w:sz w:val="20"/>
          <w:szCs w:val="20"/>
        </w:rPr>
        <w:t xml:space="preserve">as </w:t>
      </w:r>
      <w:r w:rsidR="00906D6C" w:rsidRPr="0091571E">
        <w:rPr>
          <w:rFonts w:ascii="Arial" w:eastAsia="Arial" w:hAnsi="Arial" w:cs="Arial"/>
          <w:sz w:val="20"/>
          <w:szCs w:val="20"/>
        </w:rPr>
        <w:t xml:space="preserve">it was felt </w:t>
      </w:r>
      <w:r w:rsidR="004740FB" w:rsidRPr="0091571E">
        <w:rPr>
          <w:rFonts w:ascii="Arial" w:eastAsia="Arial" w:hAnsi="Arial" w:cs="Arial"/>
          <w:sz w:val="20"/>
          <w:szCs w:val="20"/>
        </w:rPr>
        <w:t>to</w:t>
      </w:r>
      <w:r w:rsidR="00906D6C" w:rsidRPr="0091571E">
        <w:rPr>
          <w:rFonts w:ascii="Arial" w:eastAsia="Arial" w:hAnsi="Arial" w:cs="Arial"/>
          <w:sz w:val="20"/>
          <w:szCs w:val="20"/>
        </w:rPr>
        <w:t xml:space="preserve"> introduce new skills sets </w:t>
      </w:r>
      <w:r w:rsidR="00CD5112" w:rsidRPr="0091571E">
        <w:rPr>
          <w:rFonts w:ascii="Arial" w:eastAsia="Arial" w:hAnsi="Arial" w:cs="Arial"/>
          <w:sz w:val="20"/>
          <w:szCs w:val="20"/>
        </w:rPr>
        <w:t>and experience to the board and mak</w:t>
      </w:r>
      <w:r w:rsidR="00906D6C" w:rsidRPr="0091571E">
        <w:rPr>
          <w:rFonts w:ascii="Arial" w:eastAsia="Arial" w:hAnsi="Arial" w:cs="Arial"/>
          <w:sz w:val="20"/>
          <w:szCs w:val="20"/>
        </w:rPr>
        <w:t>e the whole approach more professional</w:t>
      </w:r>
      <w:r w:rsidR="00CD5112" w:rsidRPr="0091571E">
        <w:rPr>
          <w:rFonts w:ascii="Arial" w:eastAsia="Arial" w:hAnsi="Arial" w:cs="Arial"/>
          <w:sz w:val="20"/>
          <w:szCs w:val="20"/>
        </w:rPr>
        <w:t>.</w:t>
      </w:r>
      <w:r w:rsidR="00CE71A7" w:rsidRPr="0091571E">
        <w:rPr>
          <w:rFonts w:ascii="Arial" w:eastAsia="Arial" w:hAnsi="Arial" w:cs="Arial"/>
          <w:sz w:val="20"/>
          <w:szCs w:val="20"/>
        </w:rPr>
        <w:t xml:space="preserve"> It was </w:t>
      </w:r>
      <w:r w:rsidR="00DF7B9D" w:rsidRPr="0091571E">
        <w:rPr>
          <w:rFonts w:ascii="Arial" w:eastAsia="Arial" w:hAnsi="Arial" w:cs="Arial"/>
          <w:sz w:val="20"/>
          <w:szCs w:val="20"/>
        </w:rPr>
        <w:t>also</w:t>
      </w:r>
      <w:r w:rsidR="00CE71A7" w:rsidRPr="0091571E">
        <w:rPr>
          <w:rFonts w:ascii="Arial" w:eastAsia="Arial" w:hAnsi="Arial" w:cs="Arial"/>
          <w:sz w:val="20"/>
          <w:szCs w:val="20"/>
        </w:rPr>
        <w:t xml:space="preserve"> felt that SIB</w:t>
      </w:r>
      <w:r w:rsidR="00CD5112" w:rsidRPr="0091571E">
        <w:rPr>
          <w:rFonts w:ascii="Arial" w:eastAsia="Arial" w:hAnsi="Arial" w:cs="Arial"/>
          <w:sz w:val="20"/>
          <w:szCs w:val="20"/>
        </w:rPr>
        <w:t>’s</w:t>
      </w:r>
      <w:r w:rsidR="00CE71A7" w:rsidRPr="0091571E">
        <w:rPr>
          <w:rFonts w:ascii="Arial" w:eastAsia="Arial" w:hAnsi="Arial" w:cs="Arial"/>
          <w:sz w:val="20"/>
          <w:szCs w:val="20"/>
        </w:rPr>
        <w:t xml:space="preserve"> nominees often provided a counterbalance to some of the more </w:t>
      </w:r>
      <w:r w:rsidR="00DF7B9D" w:rsidRPr="0091571E">
        <w:rPr>
          <w:rFonts w:ascii="Arial" w:eastAsia="Arial" w:hAnsi="Arial" w:cs="Arial"/>
          <w:sz w:val="20"/>
          <w:szCs w:val="20"/>
        </w:rPr>
        <w:t>aggressive</w:t>
      </w:r>
      <w:r w:rsidR="00CE71A7" w:rsidRPr="0091571E">
        <w:rPr>
          <w:rFonts w:ascii="Arial" w:eastAsia="Arial" w:hAnsi="Arial" w:cs="Arial"/>
          <w:sz w:val="20"/>
          <w:szCs w:val="20"/>
        </w:rPr>
        <w:t xml:space="preserve"> stances that could be taken by other investors,</w:t>
      </w:r>
      <w:r w:rsidR="00DF7B9D" w:rsidRPr="0091571E">
        <w:rPr>
          <w:rFonts w:ascii="Arial" w:eastAsia="Arial" w:hAnsi="Arial" w:cs="Arial"/>
          <w:sz w:val="20"/>
          <w:szCs w:val="20"/>
        </w:rPr>
        <w:t xml:space="preserve"> which might not always be to the </w:t>
      </w:r>
      <w:r w:rsidR="005F2B15" w:rsidRPr="0091571E">
        <w:rPr>
          <w:rFonts w:ascii="Arial" w:eastAsia="Arial" w:hAnsi="Arial" w:cs="Arial"/>
          <w:sz w:val="20"/>
          <w:szCs w:val="20"/>
        </w:rPr>
        <w:t>longer-term</w:t>
      </w:r>
      <w:r w:rsidR="00CE71A7" w:rsidRPr="0091571E">
        <w:rPr>
          <w:rFonts w:ascii="Arial" w:eastAsia="Arial" w:hAnsi="Arial" w:cs="Arial"/>
          <w:sz w:val="20"/>
          <w:szCs w:val="20"/>
        </w:rPr>
        <w:t xml:space="preserve"> </w:t>
      </w:r>
      <w:r w:rsidR="00DF7B9D" w:rsidRPr="0091571E">
        <w:rPr>
          <w:rFonts w:ascii="Arial" w:eastAsia="Arial" w:hAnsi="Arial" w:cs="Arial"/>
          <w:sz w:val="20"/>
          <w:szCs w:val="20"/>
        </w:rPr>
        <w:t>benefit</w:t>
      </w:r>
      <w:r w:rsidR="00CE71A7" w:rsidRPr="0091571E">
        <w:rPr>
          <w:rFonts w:ascii="Arial" w:eastAsia="Arial" w:hAnsi="Arial" w:cs="Arial"/>
          <w:sz w:val="20"/>
          <w:szCs w:val="20"/>
        </w:rPr>
        <w:t xml:space="preserve"> of the company.</w:t>
      </w:r>
    </w:p>
    <w:p w14:paraId="269529E2" w14:textId="77777777" w:rsidR="00CE71A7" w:rsidRPr="0091571E" w:rsidRDefault="00D0485A" w:rsidP="642EDC27">
      <w:pPr>
        <w:jc w:val="both"/>
        <w:rPr>
          <w:rFonts w:ascii="Arial" w:eastAsia="Arial" w:hAnsi="Arial" w:cs="Arial"/>
          <w:sz w:val="20"/>
          <w:szCs w:val="20"/>
        </w:rPr>
      </w:pPr>
      <w:r w:rsidRPr="0091571E">
        <w:rPr>
          <w:rFonts w:ascii="Arial" w:eastAsia="Arial" w:hAnsi="Arial" w:cs="Arial"/>
          <w:b/>
          <w:bCs/>
          <w:sz w:val="20"/>
          <w:szCs w:val="20"/>
        </w:rPr>
        <w:t>4.34</w:t>
      </w:r>
      <w:r w:rsidR="00CE71A7" w:rsidRPr="0091571E">
        <w:rPr>
          <w:rFonts w:ascii="Arial" w:hAnsi="Arial" w:cs="Arial"/>
          <w:b/>
          <w:sz w:val="20"/>
          <w:szCs w:val="20"/>
        </w:rPr>
        <w:tab/>
      </w:r>
      <w:r w:rsidR="00CE71A7" w:rsidRPr="0091571E">
        <w:rPr>
          <w:rFonts w:ascii="Arial" w:eastAsia="Arial" w:hAnsi="Arial" w:cs="Arial"/>
          <w:sz w:val="20"/>
          <w:szCs w:val="20"/>
        </w:rPr>
        <w:t>However, it was felt that more could</w:t>
      </w:r>
      <w:r w:rsidR="002331D7" w:rsidRPr="0091571E">
        <w:rPr>
          <w:rFonts w:ascii="Arial" w:eastAsia="Arial" w:hAnsi="Arial" w:cs="Arial"/>
          <w:sz w:val="20"/>
          <w:szCs w:val="20"/>
        </w:rPr>
        <w:t xml:space="preserve"> be done by SIB, in particular:</w:t>
      </w:r>
      <w:r w:rsidR="00683FB8" w:rsidRPr="0091571E">
        <w:rPr>
          <w:rFonts w:ascii="Arial" w:eastAsia="Arial" w:hAnsi="Arial" w:cs="Arial"/>
          <w:sz w:val="20"/>
          <w:szCs w:val="20"/>
        </w:rPr>
        <w:t>-</w:t>
      </w:r>
    </w:p>
    <w:p w14:paraId="49CC9DDB" w14:textId="77777777" w:rsidR="00CE71A7" w:rsidRPr="0091571E" w:rsidRDefault="642EDC27" w:rsidP="642EDC27">
      <w:pPr>
        <w:pStyle w:val="ListParagraph"/>
        <w:numPr>
          <w:ilvl w:val="0"/>
          <w:numId w:val="33"/>
        </w:numPr>
        <w:jc w:val="both"/>
        <w:rPr>
          <w:rFonts w:ascii="Arial" w:eastAsia="Arial" w:hAnsi="Arial" w:cs="Arial"/>
          <w:sz w:val="20"/>
          <w:szCs w:val="20"/>
        </w:rPr>
      </w:pPr>
      <w:r w:rsidRPr="0091571E">
        <w:rPr>
          <w:rFonts w:ascii="Arial" w:eastAsia="Arial" w:hAnsi="Arial" w:cs="Arial"/>
          <w:sz w:val="20"/>
          <w:szCs w:val="20"/>
        </w:rPr>
        <w:t>Looking for greater diversity amongst those recommended as non-executive directors, albeit that this is something that SIB has been working on; and</w:t>
      </w:r>
    </w:p>
    <w:p w14:paraId="3D2FB50D" w14:textId="77777777" w:rsidR="00CE71A7" w:rsidRPr="0091571E" w:rsidRDefault="642EDC27" w:rsidP="642EDC27">
      <w:pPr>
        <w:pStyle w:val="ListParagraph"/>
        <w:numPr>
          <w:ilvl w:val="0"/>
          <w:numId w:val="33"/>
        </w:numPr>
        <w:jc w:val="both"/>
        <w:rPr>
          <w:rFonts w:ascii="Arial" w:eastAsia="Arial" w:hAnsi="Arial" w:cs="Arial"/>
          <w:sz w:val="20"/>
          <w:szCs w:val="20"/>
        </w:rPr>
      </w:pPr>
      <w:r w:rsidRPr="0091571E">
        <w:rPr>
          <w:rFonts w:ascii="Arial" w:eastAsia="Arial" w:hAnsi="Arial" w:cs="Arial"/>
          <w:sz w:val="20"/>
          <w:szCs w:val="20"/>
        </w:rPr>
        <w:t xml:space="preserve">Ensure that SIB had representation on the boards of all companies in which it had invested.  </w:t>
      </w:r>
    </w:p>
    <w:p w14:paraId="69ED0520" w14:textId="77777777" w:rsidR="00701922" w:rsidRPr="0091571E" w:rsidRDefault="00DF7B9D" w:rsidP="642EDC27">
      <w:pPr>
        <w:jc w:val="both"/>
        <w:rPr>
          <w:rFonts w:ascii="Arial" w:eastAsia="Arial" w:hAnsi="Arial" w:cs="Arial"/>
          <w:sz w:val="20"/>
          <w:szCs w:val="20"/>
        </w:rPr>
      </w:pPr>
      <w:r w:rsidRPr="0091571E">
        <w:rPr>
          <w:rFonts w:ascii="Arial" w:eastAsia="Arial" w:hAnsi="Arial" w:cs="Arial"/>
          <w:b/>
          <w:bCs/>
          <w:sz w:val="20"/>
          <w:szCs w:val="20"/>
        </w:rPr>
        <w:t>4.3</w:t>
      </w:r>
      <w:r w:rsidR="00D0485A" w:rsidRPr="0091571E">
        <w:rPr>
          <w:rFonts w:ascii="Arial" w:eastAsia="Arial" w:hAnsi="Arial" w:cs="Arial"/>
          <w:b/>
          <w:bCs/>
          <w:sz w:val="20"/>
          <w:szCs w:val="20"/>
        </w:rPr>
        <w:t>5</w:t>
      </w:r>
      <w:r w:rsidRPr="0091571E">
        <w:rPr>
          <w:rFonts w:ascii="Arial" w:hAnsi="Arial" w:cs="Arial"/>
          <w:sz w:val="20"/>
          <w:szCs w:val="20"/>
        </w:rPr>
        <w:tab/>
      </w:r>
      <w:r w:rsidRPr="0091571E">
        <w:rPr>
          <w:rFonts w:ascii="Arial" w:eastAsia="Arial" w:hAnsi="Arial" w:cs="Arial"/>
          <w:sz w:val="20"/>
          <w:szCs w:val="20"/>
        </w:rPr>
        <w:t xml:space="preserve">A view shared by several interviewees was that there </w:t>
      </w:r>
      <w:r w:rsidR="006B71FB" w:rsidRPr="0091571E">
        <w:rPr>
          <w:rFonts w:ascii="Arial" w:eastAsia="Arial" w:hAnsi="Arial" w:cs="Arial"/>
          <w:sz w:val="20"/>
          <w:szCs w:val="20"/>
        </w:rPr>
        <w:t xml:space="preserve">is </w:t>
      </w:r>
      <w:r w:rsidRPr="0091571E">
        <w:rPr>
          <w:rFonts w:ascii="Arial" w:eastAsia="Arial" w:hAnsi="Arial" w:cs="Arial"/>
          <w:sz w:val="20"/>
          <w:szCs w:val="20"/>
        </w:rPr>
        <w:t xml:space="preserve">limited external talent in Scotland to be deployed on company boards. However, </w:t>
      </w:r>
      <w:r w:rsidR="00C13310" w:rsidRPr="0091571E">
        <w:rPr>
          <w:rFonts w:ascii="Arial" w:eastAsia="Arial" w:hAnsi="Arial" w:cs="Arial"/>
          <w:sz w:val="20"/>
          <w:szCs w:val="20"/>
        </w:rPr>
        <w:t>except for</w:t>
      </w:r>
      <w:r w:rsidR="00BE240C" w:rsidRPr="0091571E">
        <w:rPr>
          <w:rFonts w:ascii="Arial" w:eastAsia="Arial" w:hAnsi="Arial" w:cs="Arial"/>
          <w:sz w:val="20"/>
          <w:szCs w:val="20"/>
        </w:rPr>
        <w:t xml:space="preserve"> one interviewee who felt more use should be made of GlobalScots</w:t>
      </w:r>
      <w:r w:rsidR="002131D5" w:rsidRPr="0091571E">
        <w:rPr>
          <w:rStyle w:val="FootnoteReference"/>
          <w:rFonts w:ascii="Arial" w:eastAsia="Arial" w:hAnsi="Arial" w:cs="Arial"/>
          <w:sz w:val="20"/>
          <w:szCs w:val="20"/>
        </w:rPr>
        <w:footnoteReference w:id="30"/>
      </w:r>
      <w:r w:rsidR="00BE240C" w:rsidRPr="0091571E">
        <w:rPr>
          <w:rFonts w:ascii="Arial" w:eastAsia="Arial" w:hAnsi="Arial" w:cs="Arial"/>
          <w:sz w:val="20"/>
          <w:szCs w:val="20"/>
        </w:rPr>
        <w:t xml:space="preserve"> to identify suitable candidates, </w:t>
      </w:r>
      <w:r w:rsidRPr="0091571E">
        <w:rPr>
          <w:rFonts w:ascii="Arial" w:eastAsia="Arial" w:hAnsi="Arial" w:cs="Arial"/>
          <w:sz w:val="20"/>
          <w:szCs w:val="20"/>
        </w:rPr>
        <w:t xml:space="preserve">no one </w:t>
      </w:r>
      <w:r w:rsidR="00BE240C" w:rsidRPr="0091571E">
        <w:rPr>
          <w:rFonts w:ascii="Arial" w:eastAsia="Arial" w:hAnsi="Arial" w:cs="Arial"/>
          <w:sz w:val="20"/>
          <w:szCs w:val="20"/>
        </w:rPr>
        <w:t>was</w:t>
      </w:r>
      <w:r w:rsidRPr="0091571E">
        <w:rPr>
          <w:rFonts w:ascii="Arial" w:eastAsia="Arial" w:hAnsi="Arial" w:cs="Arial"/>
          <w:sz w:val="20"/>
          <w:szCs w:val="20"/>
        </w:rPr>
        <w:t xml:space="preserve"> able to suggest what could be done about this</w:t>
      </w:r>
      <w:r w:rsidR="00E4130D" w:rsidRPr="0091571E">
        <w:rPr>
          <w:rFonts w:ascii="Arial" w:eastAsia="Arial" w:hAnsi="Arial" w:cs="Arial"/>
          <w:sz w:val="20"/>
          <w:szCs w:val="20"/>
        </w:rPr>
        <w:t>.</w:t>
      </w:r>
      <w:r w:rsidR="005116C7" w:rsidRPr="0091571E">
        <w:rPr>
          <w:rFonts w:ascii="Arial" w:eastAsia="Arial" w:hAnsi="Arial" w:cs="Arial"/>
          <w:sz w:val="20"/>
          <w:szCs w:val="20"/>
        </w:rPr>
        <w:t xml:space="preserve"> </w:t>
      </w:r>
      <w:r w:rsidR="00E4130D" w:rsidRPr="0091571E">
        <w:rPr>
          <w:rFonts w:ascii="Arial" w:eastAsia="Arial" w:hAnsi="Arial" w:cs="Arial"/>
          <w:sz w:val="20"/>
          <w:szCs w:val="20"/>
        </w:rPr>
        <w:t xml:space="preserve">  </w:t>
      </w:r>
      <w:r w:rsidR="005116C7" w:rsidRPr="0091571E">
        <w:rPr>
          <w:rFonts w:ascii="Arial" w:eastAsia="Arial" w:hAnsi="Arial" w:cs="Arial"/>
          <w:sz w:val="20"/>
          <w:szCs w:val="20"/>
        </w:rPr>
        <w:t>SIB does engage with GlobalScots</w:t>
      </w:r>
      <w:r w:rsidR="00305E07" w:rsidRPr="0091571E">
        <w:rPr>
          <w:rFonts w:ascii="Arial" w:eastAsia="Arial" w:hAnsi="Arial" w:cs="Arial"/>
          <w:sz w:val="20"/>
          <w:szCs w:val="20"/>
        </w:rPr>
        <w:t xml:space="preserve"> and has put </w:t>
      </w:r>
      <w:r w:rsidR="007079F6" w:rsidRPr="0091571E">
        <w:rPr>
          <w:rFonts w:ascii="Arial" w:eastAsia="Arial" w:hAnsi="Arial" w:cs="Arial"/>
          <w:sz w:val="20"/>
          <w:szCs w:val="20"/>
        </w:rPr>
        <w:t>several</w:t>
      </w:r>
      <w:r w:rsidR="00305E07" w:rsidRPr="0091571E">
        <w:rPr>
          <w:rFonts w:ascii="Arial" w:eastAsia="Arial" w:hAnsi="Arial" w:cs="Arial"/>
          <w:sz w:val="20"/>
          <w:szCs w:val="20"/>
        </w:rPr>
        <w:t xml:space="preserve"> candidates forward for positions</w:t>
      </w:r>
      <w:r w:rsidR="005116C7" w:rsidRPr="0091571E">
        <w:rPr>
          <w:rFonts w:ascii="Arial" w:eastAsia="Arial" w:hAnsi="Arial" w:cs="Arial"/>
          <w:sz w:val="20"/>
          <w:szCs w:val="20"/>
        </w:rPr>
        <w:t xml:space="preserve"> </w:t>
      </w:r>
      <w:r w:rsidR="00305E07" w:rsidRPr="0091571E">
        <w:rPr>
          <w:rFonts w:ascii="Arial" w:eastAsia="Arial" w:hAnsi="Arial" w:cs="Arial"/>
          <w:sz w:val="20"/>
          <w:szCs w:val="20"/>
        </w:rPr>
        <w:t>but,</w:t>
      </w:r>
      <w:r w:rsidR="005116C7" w:rsidRPr="0091571E">
        <w:rPr>
          <w:rFonts w:ascii="Arial" w:eastAsia="Arial" w:hAnsi="Arial" w:cs="Arial"/>
          <w:sz w:val="20"/>
          <w:szCs w:val="20"/>
        </w:rPr>
        <w:t xml:space="preserve"> as many are based overseas</w:t>
      </w:r>
      <w:r w:rsidR="00E4130D" w:rsidRPr="0091571E">
        <w:rPr>
          <w:rFonts w:ascii="Arial" w:eastAsia="Arial" w:hAnsi="Arial" w:cs="Arial"/>
          <w:sz w:val="20"/>
          <w:szCs w:val="20"/>
        </w:rPr>
        <w:t>,</w:t>
      </w:r>
      <w:r w:rsidR="005116C7" w:rsidRPr="0091571E">
        <w:rPr>
          <w:rFonts w:ascii="Arial" w:eastAsia="Arial" w:hAnsi="Arial" w:cs="Arial"/>
          <w:sz w:val="20"/>
          <w:szCs w:val="20"/>
        </w:rPr>
        <w:t xml:space="preserve"> this may limit the time they can devote to Scottish companies. However, potentially more could be done to make use of their insights and networks.  </w:t>
      </w:r>
    </w:p>
    <w:p w14:paraId="2B853009" w14:textId="77777777" w:rsidR="008558A0" w:rsidRPr="0091571E" w:rsidRDefault="642EDC27" w:rsidP="642EDC27">
      <w:pPr>
        <w:jc w:val="both"/>
        <w:rPr>
          <w:rFonts w:ascii="Arial" w:eastAsia="Arial" w:hAnsi="Arial" w:cs="Arial"/>
          <w:sz w:val="20"/>
          <w:szCs w:val="20"/>
        </w:rPr>
      </w:pPr>
      <w:r w:rsidRPr="0091571E">
        <w:rPr>
          <w:rFonts w:ascii="Arial" w:eastAsia="Arial" w:hAnsi="Arial" w:cs="Arial"/>
          <w:b/>
          <w:bCs/>
          <w:sz w:val="20"/>
          <w:szCs w:val="20"/>
        </w:rPr>
        <w:t xml:space="preserve">Process </w:t>
      </w:r>
    </w:p>
    <w:p w14:paraId="08F86930" w14:textId="77777777" w:rsidR="008558A0" w:rsidRPr="0091571E" w:rsidRDefault="00D0485A" w:rsidP="642EDC27">
      <w:pPr>
        <w:jc w:val="both"/>
        <w:rPr>
          <w:rFonts w:ascii="Arial" w:eastAsia="Arial" w:hAnsi="Arial" w:cs="Arial"/>
          <w:sz w:val="20"/>
          <w:szCs w:val="20"/>
        </w:rPr>
      </w:pPr>
      <w:r w:rsidRPr="0091571E">
        <w:rPr>
          <w:rFonts w:ascii="Arial" w:eastAsia="Arial" w:hAnsi="Arial" w:cs="Arial"/>
          <w:b/>
          <w:bCs/>
          <w:sz w:val="20"/>
          <w:szCs w:val="20"/>
        </w:rPr>
        <w:t>4.36</w:t>
      </w:r>
      <w:r w:rsidR="008558A0" w:rsidRPr="0091571E">
        <w:rPr>
          <w:rFonts w:ascii="Arial" w:hAnsi="Arial" w:cs="Arial"/>
          <w:b/>
          <w:sz w:val="20"/>
          <w:szCs w:val="20"/>
        </w:rPr>
        <w:tab/>
      </w:r>
      <w:r w:rsidR="008558A0" w:rsidRPr="0091571E">
        <w:rPr>
          <w:rFonts w:ascii="Arial" w:eastAsia="Arial" w:hAnsi="Arial" w:cs="Arial"/>
          <w:sz w:val="20"/>
          <w:szCs w:val="20"/>
        </w:rPr>
        <w:t xml:space="preserve">There was a feeling </w:t>
      </w:r>
      <w:r w:rsidR="00C03136" w:rsidRPr="0091571E">
        <w:rPr>
          <w:rFonts w:ascii="Arial" w:eastAsia="Arial" w:hAnsi="Arial" w:cs="Arial"/>
          <w:sz w:val="20"/>
          <w:szCs w:val="20"/>
        </w:rPr>
        <w:t xml:space="preserve">amongst </w:t>
      </w:r>
      <w:r w:rsidR="00796DA3" w:rsidRPr="0091571E">
        <w:rPr>
          <w:rFonts w:ascii="Arial" w:eastAsia="Arial" w:hAnsi="Arial" w:cs="Arial"/>
          <w:sz w:val="20"/>
          <w:szCs w:val="20"/>
        </w:rPr>
        <w:t xml:space="preserve">some </w:t>
      </w:r>
      <w:r w:rsidR="00C03136" w:rsidRPr="0091571E">
        <w:rPr>
          <w:rFonts w:ascii="Arial" w:eastAsia="Arial" w:hAnsi="Arial" w:cs="Arial"/>
          <w:sz w:val="20"/>
          <w:szCs w:val="20"/>
        </w:rPr>
        <w:t xml:space="preserve">interviewees </w:t>
      </w:r>
      <w:r w:rsidR="008558A0" w:rsidRPr="0091571E">
        <w:rPr>
          <w:rFonts w:ascii="Arial" w:eastAsia="Arial" w:hAnsi="Arial" w:cs="Arial"/>
          <w:sz w:val="20"/>
          <w:szCs w:val="20"/>
        </w:rPr>
        <w:t xml:space="preserve">that the </w:t>
      </w:r>
      <w:r w:rsidR="00796DA3" w:rsidRPr="0091571E">
        <w:rPr>
          <w:rFonts w:ascii="Arial" w:eastAsia="Arial" w:hAnsi="Arial" w:cs="Arial"/>
          <w:sz w:val="20"/>
          <w:szCs w:val="20"/>
        </w:rPr>
        <w:t xml:space="preserve">process </w:t>
      </w:r>
      <w:r w:rsidR="008558A0" w:rsidRPr="0091571E">
        <w:rPr>
          <w:rFonts w:ascii="Arial" w:eastAsia="Arial" w:hAnsi="Arial" w:cs="Arial"/>
          <w:sz w:val="20"/>
          <w:szCs w:val="20"/>
        </w:rPr>
        <w:t xml:space="preserve">of doing deals with SIB (through the Venture Fund) </w:t>
      </w:r>
      <w:r w:rsidR="00066C9D" w:rsidRPr="0091571E">
        <w:rPr>
          <w:rFonts w:ascii="Arial" w:eastAsia="Arial" w:hAnsi="Arial" w:cs="Arial"/>
          <w:sz w:val="20"/>
          <w:szCs w:val="20"/>
        </w:rPr>
        <w:t xml:space="preserve">felt </w:t>
      </w:r>
      <w:r w:rsidR="008558A0" w:rsidRPr="0091571E">
        <w:rPr>
          <w:rFonts w:ascii="Arial" w:eastAsia="Arial" w:hAnsi="Arial" w:cs="Arial"/>
          <w:sz w:val="20"/>
          <w:szCs w:val="20"/>
        </w:rPr>
        <w:t>more onerous than with other investors</w:t>
      </w:r>
      <w:r w:rsidR="002E76C3" w:rsidRPr="0091571E">
        <w:rPr>
          <w:rFonts w:ascii="Arial" w:eastAsia="Arial" w:hAnsi="Arial" w:cs="Arial"/>
          <w:sz w:val="20"/>
          <w:szCs w:val="20"/>
        </w:rPr>
        <w:t xml:space="preserve">. </w:t>
      </w:r>
      <w:r w:rsidR="002331D7" w:rsidRPr="0091571E">
        <w:rPr>
          <w:rFonts w:ascii="Arial" w:eastAsia="Arial" w:hAnsi="Arial" w:cs="Arial"/>
          <w:sz w:val="20"/>
          <w:szCs w:val="20"/>
        </w:rPr>
        <w:t xml:space="preserve">The </w:t>
      </w:r>
      <w:r w:rsidR="00066C9D" w:rsidRPr="0091571E">
        <w:rPr>
          <w:rFonts w:ascii="Arial" w:eastAsia="Arial" w:hAnsi="Arial" w:cs="Arial"/>
          <w:sz w:val="20"/>
          <w:szCs w:val="20"/>
        </w:rPr>
        <w:t xml:space="preserve">areas </w:t>
      </w:r>
      <w:r w:rsidR="002331D7" w:rsidRPr="0091571E">
        <w:rPr>
          <w:rFonts w:ascii="Arial" w:eastAsia="Arial" w:hAnsi="Arial" w:cs="Arial"/>
          <w:sz w:val="20"/>
          <w:szCs w:val="20"/>
        </w:rPr>
        <w:t>mentioned were:</w:t>
      </w:r>
      <w:r w:rsidR="00683FB8" w:rsidRPr="0091571E">
        <w:rPr>
          <w:rFonts w:ascii="Arial" w:eastAsia="Arial" w:hAnsi="Arial" w:cs="Arial"/>
          <w:sz w:val="20"/>
          <w:szCs w:val="20"/>
        </w:rPr>
        <w:t>-</w:t>
      </w:r>
    </w:p>
    <w:p w14:paraId="3110FEC4" w14:textId="77777777" w:rsidR="008558A0" w:rsidRPr="0091571E" w:rsidRDefault="642EDC27" w:rsidP="642EDC27">
      <w:pPr>
        <w:pStyle w:val="ListParagraph"/>
        <w:numPr>
          <w:ilvl w:val="0"/>
          <w:numId w:val="34"/>
        </w:numPr>
        <w:jc w:val="both"/>
        <w:rPr>
          <w:rFonts w:ascii="Arial" w:eastAsia="Arial" w:hAnsi="Arial" w:cs="Arial"/>
          <w:sz w:val="20"/>
          <w:szCs w:val="20"/>
        </w:rPr>
      </w:pPr>
      <w:r w:rsidRPr="0091571E">
        <w:rPr>
          <w:rFonts w:ascii="Arial" w:eastAsia="Arial" w:hAnsi="Arial" w:cs="Arial"/>
          <w:sz w:val="20"/>
          <w:szCs w:val="20"/>
        </w:rPr>
        <w:t xml:space="preserve">The amount of paperwork, with the amount required for follow-on deals being felt to be unnecessary, especially when compared to what was asked for by other investors;  </w:t>
      </w:r>
    </w:p>
    <w:p w14:paraId="6D36D476" w14:textId="77777777" w:rsidR="00066C9D" w:rsidRPr="0091571E" w:rsidRDefault="642EDC27" w:rsidP="642EDC27">
      <w:pPr>
        <w:pStyle w:val="ListParagraph"/>
        <w:numPr>
          <w:ilvl w:val="0"/>
          <w:numId w:val="34"/>
        </w:numPr>
        <w:jc w:val="both"/>
        <w:rPr>
          <w:rFonts w:ascii="Arial" w:eastAsia="Arial" w:hAnsi="Arial" w:cs="Arial"/>
          <w:sz w:val="20"/>
          <w:szCs w:val="20"/>
        </w:rPr>
      </w:pPr>
      <w:r w:rsidRPr="0091571E">
        <w:rPr>
          <w:rFonts w:ascii="Arial" w:eastAsia="Arial" w:hAnsi="Arial" w:cs="Arial"/>
          <w:sz w:val="20"/>
          <w:szCs w:val="20"/>
        </w:rPr>
        <w:t>This could lead to more legal fees than otherwise might be the case;</w:t>
      </w:r>
    </w:p>
    <w:p w14:paraId="16DE28EB" w14:textId="77777777" w:rsidR="008558A0" w:rsidRPr="0091571E" w:rsidRDefault="642EDC27" w:rsidP="642EDC27">
      <w:pPr>
        <w:pStyle w:val="ListParagraph"/>
        <w:numPr>
          <w:ilvl w:val="0"/>
          <w:numId w:val="34"/>
        </w:numPr>
        <w:jc w:val="both"/>
        <w:rPr>
          <w:rFonts w:ascii="Arial" w:eastAsia="Arial" w:hAnsi="Arial" w:cs="Arial"/>
          <w:sz w:val="20"/>
          <w:szCs w:val="20"/>
        </w:rPr>
      </w:pPr>
      <w:r w:rsidRPr="0091571E">
        <w:rPr>
          <w:rFonts w:ascii="Arial" w:eastAsia="Arial" w:hAnsi="Arial" w:cs="Arial"/>
          <w:sz w:val="20"/>
          <w:szCs w:val="20"/>
        </w:rPr>
        <w:t xml:space="preserve">The approval timetable which it was felt could be lengthy, albeit that others commented that their experience had been that the timetables were invariably kept to and therefore provided certainty; </w:t>
      </w:r>
    </w:p>
    <w:p w14:paraId="31501F9B" w14:textId="77777777" w:rsidR="008558A0" w:rsidRPr="0091571E" w:rsidRDefault="642EDC27" w:rsidP="642EDC27">
      <w:pPr>
        <w:pStyle w:val="ListParagraph"/>
        <w:numPr>
          <w:ilvl w:val="0"/>
          <w:numId w:val="34"/>
        </w:numPr>
        <w:jc w:val="both"/>
        <w:rPr>
          <w:rFonts w:ascii="Arial" w:eastAsia="Arial" w:hAnsi="Arial" w:cs="Arial"/>
          <w:sz w:val="20"/>
          <w:szCs w:val="20"/>
        </w:rPr>
      </w:pPr>
      <w:r w:rsidRPr="0091571E">
        <w:rPr>
          <w:rFonts w:ascii="Arial" w:eastAsia="Arial" w:hAnsi="Arial" w:cs="Arial"/>
          <w:sz w:val="20"/>
          <w:szCs w:val="20"/>
        </w:rPr>
        <w:t>Less flexibility in changing deal conditions than other investors, especially when making follow-on investments. This however doesn’t appear to recognise the fact that in the vast majority of cases the terms and conditions mirror those of private sector co-inventors.</w:t>
      </w:r>
    </w:p>
    <w:p w14:paraId="2BC60517" w14:textId="77777777" w:rsidR="008558A0" w:rsidRPr="0091571E" w:rsidRDefault="008558A0" w:rsidP="642EDC27">
      <w:pPr>
        <w:jc w:val="both"/>
        <w:rPr>
          <w:rFonts w:ascii="Arial" w:eastAsia="Arial" w:hAnsi="Arial" w:cs="Arial"/>
          <w:sz w:val="20"/>
          <w:szCs w:val="20"/>
        </w:rPr>
      </w:pPr>
      <w:r w:rsidRPr="0091571E">
        <w:rPr>
          <w:rFonts w:ascii="Arial" w:eastAsia="Arial" w:hAnsi="Arial" w:cs="Arial"/>
          <w:b/>
          <w:bCs/>
          <w:sz w:val="20"/>
          <w:szCs w:val="20"/>
        </w:rPr>
        <w:t>4.</w:t>
      </w:r>
      <w:r w:rsidR="00D0485A" w:rsidRPr="0091571E">
        <w:rPr>
          <w:rFonts w:ascii="Arial" w:eastAsia="Arial" w:hAnsi="Arial" w:cs="Arial"/>
          <w:b/>
          <w:bCs/>
          <w:sz w:val="20"/>
          <w:szCs w:val="20"/>
        </w:rPr>
        <w:t>37</w:t>
      </w:r>
      <w:r w:rsidRPr="0091571E">
        <w:rPr>
          <w:rFonts w:ascii="Arial" w:hAnsi="Arial" w:cs="Arial"/>
          <w:sz w:val="20"/>
          <w:szCs w:val="20"/>
        </w:rPr>
        <w:tab/>
      </w:r>
      <w:r w:rsidRPr="0091571E">
        <w:rPr>
          <w:rFonts w:ascii="Arial" w:eastAsia="Arial" w:hAnsi="Arial" w:cs="Arial"/>
          <w:sz w:val="20"/>
          <w:szCs w:val="20"/>
        </w:rPr>
        <w:t>However</w:t>
      </w:r>
      <w:r w:rsidR="00305E07" w:rsidRPr="0091571E">
        <w:rPr>
          <w:rFonts w:ascii="Arial" w:eastAsia="Arial" w:hAnsi="Arial" w:cs="Arial"/>
          <w:sz w:val="20"/>
          <w:szCs w:val="20"/>
        </w:rPr>
        <w:t>, in discussion it emerged that</w:t>
      </w:r>
      <w:r w:rsidRPr="0091571E">
        <w:rPr>
          <w:rFonts w:ascii="Arial" w:eastAsia="Arial" w:hAnsi="Arial" w:cs="Arial"/>
          <w:sz w:val="20"/>
          <w:szCs w:val="20"/>
        </w:rPr>
        <w:t xml:space="preserve"> these concerns were minor and were understood by the interviewees given that SIB was spending public money</w:t>
      </w:r>
      <w:r w:rsidR="005116C7" w:rsidRPr="0091571E">
        <w:rPr>
          <w:rFonts w:ascii="Arial" w:eastAsia="Arial" w:hAnsi="Arial" w:cs="Arial"/>
          <w:sz w:val="20"/>
          <w:szCs w:val="20"/>
        </w:rPr>
        <w:t xml:space="preserve"> and</w:t>
      </w:r>
      <w:r w:rsidR="00305E07" w:rsidRPr="0091571E">
        <w:rPr>
          <w:rFonts w:ascii="Arial" w:eastAsia="Arial" w:hAnsi="Arial" w:cs="Arial"/>
          <w:sz w:val="20"/>
          <w:szCs w:val="20"/>
        </w:rPr>
        <w:t xml:space="preserve">, </w:t>
      </w:r>
      <w:r w:rsidR="007079F6" w:rsidRPr="0091571E">
        <w:rPr>
          <w:rFonts w:ascii="Arial" w:eastAsia="Arial" w:hAnsi="Arial" w:cs="Arial"/>
          <w:sz w:val="20"/>
          <w:szCs w:val="20"/>
        </w:rPr>
        <w:t>as such, due process needed to b</w:t>
      </w:r>
      <w:r w:rsidR="00305E07" w:rsidRPr="0091571E">
        <w:rPr>
          <w:rFonts w:ascii="Arial" w:eastAsia="Arial" w:hAnsi="Arial" w:cs="Arial"/>
          <w:sz w:val="20"/>
          <w:szCs w:val="20"/>
        </w:rPr>
        <w:t>e followed</w:t>
      </w:r>
      <w:r w:rsidR="008C3A69" w:rsidRPr="0091571E">
        <w:rPr>
          <w:rFonts w:ascii="Arial" w:eastAsia="Arial" w:hAnsi="Arial" w:cs="Arial"/>
          <w:sz w:val="20"/>
          <w:szCs w:val="20"/>
        </w:rPr>
        <w:t xml:space="preserve">. </w:t>
      </w:r>
      <w:r w:rsidR="00796DA3" w:rsidRPr="0091571E">
        <w:rPr>
          <w:rFonts w:ascii="Arial" w:eastAsia="Arial" w:hAnsi="Arial" w:cs="Arial"/>
          <w:sz w:val="20"/>
          <w:szCs w:val="20"/>
        </w:rPr>
        <w:t xml:space="preserve">And in many cases </w:t>
      </w:r>
      <w:r w:rsidR="007079F6" w:rsidRPr="0091571E">
        <w:rPr>
          <w:rFonts w:ascii="Arial" w:eastAsia="Arial" w:hAnsi="Arial" w:cs="Arial"/>
          <w:sz w:val="20"/>
          <w:szCs w:val="20"/>
        </w:rPr>
        <w:t>SIB was</w:t>
      </w:r>
      <w:r w:rsidR="005B5044" w:rsidRPr="0091571E">
        <w:rPr>
          <w:rFonts w:ascii="Arial" w:eastAsia="Arial" w:hAnsi="Arial" w:cs="Arial"/>
          <w:sz w:val="20"/>
          <w:szCs w:val="20"/>
        </w:rPr>
        <w:t xml:space="preserve"> essentially</w:t>
      </w:r>
      <w:r w:rsidR="005116C7" w:rsidRPr="0091571E">
        <w:rPr>
          <w:rFonts w:ascii="Arial" w:eastAsia="Arial" w:hAnsi="Arial" w:cs="Arial"/>
          <w:sz w:val="20"/>
          <w:szCs w:val="20"/>
        </w:rPr>
        <w:t xml:space="preserve"> acting no differently to any other arms</w:t>
      </w:r>
      <w:r w:rsidR="004740FB" w:rsidRPr="0091571E">
        <w:rPr>
          <w:rFonts w:ascii="Arial" w:eastAsia="Arial" w:hAnsi="Arial" w:cs="Arial"/>
          <w:sz w:val="20"/>
          <w:szCs w:val="20"/>
        </w:rPr>
        <w:t>-</w:t>
      </w:r>
      <w:r w:rsidR="005116C7" w:rsidRPr="0091571E">
        <w:rPr>
          <w:rFonts w:ascii="Arial" w:eastAsia="Arial" w:hAnsi="Arial" w:cs="Arial"/>
          <w:sz w:val="20"/>
          <w:szCs w:val="20"/>
        </w:rPr>
        <w:t>length investor.</w:t>
      </w:r>
    </w:p>
    <w:p w14:paraId="62D31BE1" w14:textId="77777777" w:rsidR="008558A0" w:rsidRPr="0091571E" w:rsidRDefault="008558A0" w:rsidP="642EDC27">
      <w:pPr>
        <w:jc w:val="both"/>
        <w:rPr>
          <w:rFonts w:ascii="Arial" w:eastAsia="Arial" w:hAnsi="Arial" w:cs="Arial"/>
          <w:sz w:val="20"/>
          <w:szCs w:val="20"/>
        </w:rPr>
      </w:pPr>
      <w:r w:rsidRPr="0091571E">
        <w:rPr>
          <w:rFonts w:ascii="Arial" w:eastAsia="Arial" w:hAnsi="Arial" w:cs="Arial"/>
          <w:b/>
          <w:bCs/>
          <w:sz w:val="20"/>
          <w:szCs w:val="20"/>
        </w:rPr>
        <w:t>4.</w:t>
      </w:r>
      <w:r w:rsidR="00D0485A" w:rsidRPr="0091571E">
        <w:rPr>
          <w:rFonts w:ascii="Arial" w:eastAsia="Arial" w:hAnsi="Arial" w:cs="Arial"/>
          <w:b/>
          <w:bCs/>
          <w:sz w:val="20"/>
          <w:szCs w:val="20"/>
        </w:rPr>
        <w:t>38</w:t>
      </w:r>
      <w:r w:rsidRPr="0091571E">
        <w:rPr>
          <w:rFonts w:ascii="Arial" w:hAnsi="Arial" w:cs="Arial"/>
          <w:sz w:val="20"/>
          <w:szCs w:val="20"/>
        </w:rPr>
        <w:tab/>
      </w:r>
      <w:r w:rsidRPr="0091571E">
        <w:rPr>
          <w:rFonts w:ascii="Arial" w:eastAsia="Arial" w:hAnsi="Arial" w:cs="Arial"/>
          <w:sz w:val="20"/>
          <w:szCs w:val="20"/>
        </w:rPr>
        <w:t>The need for diligence was highlighted as a positive. Not only did it result in the company’s ideas being subject to independent scrutiny but, as mentioned above (Paragraph 4.4)</w:t>
      </w:r>
      <w:r w:rsidR="00F42FF6" w:rsidRPr="0091571E">
        <w:rPr>
          <w:rFonts w:ascii="Arial" w:eastAsia="Arial" w:hAnsi="Arial" w:cs="Arial"/>
          <w:sz w:val="20"/>
          <w:szCs w:val="20"/>
        </w:rPr>
        <w:t>,</w:t>
      </w:r>
      <w:r w:rsidRPr="0091571E">
        <w:rPr>
          <w:rFonts w:ascii="Arial" w:eastAsia="Arial" w:hAnsi="Arial" w:cs="Arial"/>
          <w:sz w:val="20"/>
          <w:szCs w:val="20"/>
        </w:rPr>
        <w:t xml:space="preserve"> it was seen as being an attractor to other investors.</w:t>
      </w:r>
    </w:p>
    <w:p w14:paraId="2D668AA1" w14:textId="77777777" w:rsidR="008558A0"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Partner Relationships</w:t>
      </w:r>
    </w:p>
    <w:p w14:paraId="1F311317" w14:textId="77777777" w:rsidR="008558A0" w:rsidRPr="0091571E" w:rsidRDefault="00D0485A" w:rsidP="642EDC27">
      <w:pPr>
        <w:jc w:val="both"/>
        <w:rPr>
          <w:rFonts w:ascii="Arial" w:eastAsia="Arial" w:hAnsi="Arial" w:cs="Arial"/>
          <w:sz w:val="20"/>
          <w:szCs w:val="20"/>
        </w:rPr>
      </w:pPr>
      <w:r w:rsidRPr="0091571E">
        <w:rPr>
          <w:rFonts w:ascii="Arial" w:eastAsia="Arial" w:hAnsi="Arial" w:cs="Arial"/>
          <w:b/>
          <w:bCs/>
          <w:sz w:val="20"/>
          <w:szCs w:val="20"/>
        </w:rPr>
        <w:t>4.39</w:t>
      </w:r>
      <w:r w:rsidR="008558A0" w:rsidRPr="0091571E">
        <w:rPr>
          <w:rFonts w:ascii="Arial" w:hAnsi="Arial" w:cs="Arial"/>
          <w:b/>
          <w:sz w:val="20"/>
          <w:szCs w:val="20"/>
        </w:rPr>
        <w:tab/>
      </w:r>
      <w:r w:rsidR="008558A0" w:rsidRPr="0091571E">
        <w:rPr>
          <w:rFonts w:ascii="Arial" w:eastAsia="Arial" w:hAnsi="Arial" w:cs="Arial"/>
          <w:sz w:val="20"/>
          <w:szCs w:val="20"/>
        </w:rPr>
        <w:t xml:space="preserve">The </w:t>
      </w:r>
      <w:r w:rsidR="007949F3" w:rsidRPr="0091571E">
        <w:rPr>
          <w:rFonts w:ascii="Arial" w:eastAsia="Arial" w:hAnsi="Arial" w:cs="Arial"/>
          <w:sz w:val="20"/>
          <w:szCs w:val="20"/>
        </w:rPr>
        <w:t xml:space="preserve">small number of </w:t>
      </w:r>
      <w:r w:rsidR="008558A0" w:rsidRPr="0091571E">
        <w:rPr>
          <w:rFonts w:ascii="Arial" w:eastAsia="Arial" w:hAnsi="Arial" w:cs="Arial"/>
          <w:sz w:val="20"/>
          <w:szCs w:val="20"/>
        </w:rPr>
        <w:t xml:space="preserve">investors with experience of both Funds felt that the SCF model should be followed by the Venture Fund: accredited partners whose lead was then followed by SIB. This </w:t>
      </w:r>
      <w:r w:rsidR="007949F3" w:rsidRPr="0091571E">
        <w:rPr>
          <w:rFonts w:ascii="Arial" w:eastAsia="Arial" w:hAnsi="Arial" w:cs="Arial"/>
          <w:sz w:val="20"/>
          <w:szCs w:val="20"/>
        </w:rPr>
        <w:t xml:space="preserve">was articulated in terms of there then being no need </w:t>
      </w:r>
      <w:r w:rsidR="008558A0" w:rsidRPr="0091571E">
        <w:rPr>
          <w:rFonts w:ascii="Arial" w:eastAsia="Arial" w:hAnsi="Arial" w:cs="Arial"/>
          <w:sz w:val="20"/>
          <w:szCs w:val="20"/>
        </w:rPr>
        <w:t>for SIB to undertake diligence</w:t>
      </w:r>
      <w:r w:rsidR="008C3A69" w:rsidRPr="0091571E">
        <w:rPr>
          <w:rFonts w:ascii="Arial" w:eastAsia="Arial" w:hAnsi="Arial" w:cs="Arial"/>
          <w:sz w:val="20"/>
          <w:szCs w:val="20"/>
        </w:rPr>
        <w:t>.</w:t>
      </w:r>
      <w:r w:rsidR="008558A0" w:rsidRPr="0091571E">
        <w:rPr>
          <w:rFonts w:ascii="Arial" w:eastAsia="Arial" w:hAnsi="Arial" w:cs="Arial"/>
          <w:sz w:val="20"/>
          <w:szCs w:val="20"/>
        </w:rPr>
        <w:t xml:space="preserve"> </w:t>
      </w:r>
      <w:r w:rsidR="008C3A69" w:rsidRPr="0091571E">
        <w:rPr>
          <w:rFonts w:ascii="Arial" w:eastAsia="Arial" w:hAnsi="Arial" w:cs="Arial"/>
          <w:sz w:val="20"/>
          <w:szCs w:val="20"/>
        </w:rPr>
        <w:t xml:space="preserve"> Th</w:t>
      </w:r>
      <w:r w:rsidR="0084771C" w:rsidRPr="0091571E">
        <w:rPr>
          <w:rFonts w:ascii="Arial" w:eastAsia="Arial" w:hAnsi="Arial" w:cs="Arial"/>
          <w:sz w:val="20"/>
          <w:szCs w:val="20"/>
        </w:rPr>
        <w:t>is</w:t>
      </w:r>
      <w:r w:rsidR="007949F3" w:rsidRPr="0091571E">
        <w:rPr>
          <w:rFonts w:ascii="Arial" w:eastAsia="Arial" w:hAnsi="Arial" w:cs="Arial"/>
          <w:sz w:val="20"/>
          <w:szCs w:val="20"/>
        </w:rPr>
        <w:t xml:space="preserve"> contradicts the views expressed earlier about SIB’s due diligence acting as seal of approval for other investors (Paragraph</w:t>
      </w:r>
      <w:r w:rsidR="005116C7" w:rsidRPr="0091571E">
        <w:rPr>
          <w:rFonts w:ascii="Arial" w:eastAsia="Arial" w:hAnsi="Arial" w:cs="Arial"/>
          <w:sz w:val="20"/>
          <w:szCs w:val="20"/>
        </w:rPr>
        <w:t>s 4.3 and 4.4).</w:t>
      </w:r>
      <w:r w:rsidR="007949F3" w:rsidRPr="0091571E">
        <w:rPr>
          <w:rFonts w:ascii="Arial" w:eastAsia="Arial" w:hAnsi="Arial" w:cs="Arial"/>
          <w:sz w:val="20"/>
          <w:szCs w:val="20"/>
        </w:rPr>
        <w:t xml:space="preserve"> </w:t>
      </w:r>
      <w:r w:rsidR="009C770C" w:rsidRPr="0091571E">
        <w:rPr>
          <w:rFonts w:ascii="Arial" w:eastAsia="Arial" w:hAnsi="Arial" w:cs="Arial"/>
          <w:sz w:val="20"/>
          <w:szCs w:val="20"/>
        </w:rPr>
        <w:t xml:space="preserve">There appears to be </w:t>
      </w:r>
      <w:r w:rsidR="008F59A3" w:rsidRPr="0091571E">
        <w:rPr>
          <w:rFonts w:ascii="Arial" w:eastAsia="Arial" w:hAnsi="Arial" w:cs="Arial"/>
          <w:sz w:val="20"/>
          <w:szCs w:val="20"/>
        </w:rPr>
        <w:t xml:space="preserve">the need for improved communications in so far as </w:t>
      </w:r>
      <w:r w:rsidR="0051424D" w:rsidRPr="0091571E">
        <w:rPr>
          <w:rFonts w:ascii="Arial" w:eastAsia="Arial" w:hAnsi="Arial" w:cs="Arial"/>
          <w:sz w:val="20"/>
          <w:szCs w:val="20"/>
        </w:rPr>
        <w:t xml:space="preserve">investors could apply to become accredited SCF partners </w:t>
      </w:r>
      <w:r w:rsidR="009C770C" w:rsidRPr="0091571E">
        <w:rPr>
          <w:rFonts w:ascii="Arial" w:eastAsia="Arial" w:hAnsi="Arial" w:cs="Arial"/>
          <w:sz w:val="20"/>
          <w:szCs w:val="20"/>
        </w:rPr>
        <w:t>to benefit from the streamlined model afforded to these partners</w:t>
      </w:r>
      <w:r w:rsidR="0051424D" w:rsidRPr="0091571E">
        <w:rPr>
          <w:rFonts w:ascii="Arial" w:eastAsia="Arial" w:hAnsi="Arial" w:cs="Arial"/>
          <w:sz w:val="20"/>
          <w:szCs w:val="20"/>
        </w:rPr>
        <w:t>.</w:t>
      </w:r>
    </w:p>
    <w:p w14:paraId="6D49E6E3" w14:textId="77777777" w:rsidR="008558A0" w:rsidRPr="0091571E" w:rsidRDefault="008558A0" w:rsidP="642EDC27">
      <w:pPr>
        <w:jc w:val="both"/>
        <w:rPr>
          <w:rFonts w:ascii="Arial" w:eastAsia="Arial" w:hAnsi="Arial" w:cs="Arial"/>
          <w:sz w:val="20"/>
          <w:szCs w:val="20"/>
        </w:rPr>
      </w:pPr>
      <w:r w:rsidRPr="0091571E">
        <w:rPr>
          <w:rFonts w:ascii="Arial" w:eastAsia="Arial" w:hAnsi="Arial" w:cs="Arial"/>
          <w:b/>
          <w:bCs/>
          <w:sz w:val="20"/>
          <w:szCs w:val="20"/>
        </w:rPr>
        <w:t>4.</w:t>
      </w:r>
      <w:r w:rsidR="00701922" w:rsidRPr="0091571E">
        <w:rPr>
          <w:rFonts w:ascii="Arial" w:eastAsia="Arial" w:hAnsi="Arial" w:cs="Arial"/>
          <w:b/>
          <w:bCs/>
          <w:sz w:val="20"/>
          <w:szCs w:val="20"/>
        </w:rPr>
        <w:t>4</w:t>
      </w:r>
      <w:r w:rsidR="00D0485A" w:rsidRPr="0091571E">
        <w:rPr>
          <w:rFonts w:ascii="Arial" w:eastAsia="Arial" w:hAnsi="Arial" w:cs="Arial"/>
          <w:b/>
          <w:bCs/>
          <w:sz w:val="20"/>
          <w:szCs w:val="20"/>
        </w:rPr>
        <w:t>0</w:t>
      </w:r>
      <w:r w:rsidRPr="0091571E">
        <w:rPr>
          <w:rFonts w:ascii="Arial" w:hAnsi="Arial" w:cs="Arial"/>
          <w:sz w:val="20"/>
          <w:szCs w:val="20"/>
        </w:rPr>
        <w:tab/>
      </w:r>
      <w:r w:rsidRPr="0091571E">
        <w:rPr>
          <w:rFonts w:ascii="Arial" w:eastAsia="Arial" w:hAnsi="Arial" w:cs="Arial"/>
          <w:sz w:val="20"/>
          <w:szCs w:val="20"/>
        </w:rPr>
        <w:t xml:space="preserve">It was also felt that a greater investment role should be given to SIB </w:t>
      </w:r>
      <w:r w:rsidR="000150A2" w:rsidRPr="0091571E">
        <w:rPr>
          <w:rFonts w:ascii="Arial" w:eastAsia="Arial" w:hAnsi="Arial" w:cs="Arial"/>
          <w:sz w:val="20"/>
          <w:szCs w:val="20"/>
        </w:rPr>
        <w:t>specialists</w:t>
      </w:r>
      <w:r w:rsidRPr="0091571E">
        <w:rPr>
          <w:rFonts w:ascii="Arial" w:eastAsia="Arial" w:hAnsi="Arial" w:cs="Arial"/>
          <w:sz w:val="20"/>
          <w:szCs w:val="20"/>
        </w:rPr>
        <w:t>; they know the company and staff and as such were in a better position to make judgements than a more remote Investment Committee.</w:t>
      </w:r>
      <w:r w:rsidR="00503454" w:rsidRPr="0091571E">
        <w:rPr>
          <w:rFonts w:ascii="Arial" w:eastAsia="Arial" w:hAnsi="Arial" w:cs="Arial"/>
          <w:sz w:val="20"/>
          <w:szCs w:val="20"/>
        </w:rPr>
        <w:t xml:space="preserve"> However, </w:t>
      </w:r>
      <w:r w:rsidR="005B5044" w:rsidRPr="0091571E">
        <w:rPr>
          <w:rFonts w:ascii="Arial" w:eastAsia="Arial" w:hAnsi="Arial" w:cs="Arial"/>
          <w:sz w:val="20"/>
          <w:szCs w:val="20"/>
        </w:rPr>
        <w:t>as</w:t>
      </w:r>
      <w:r w:rsidR="00503454" w:rsidRPr="0091571E">
        <w:rPr>
          <w:rFonts w:ascii="Arial" w:eastAsia="Arial" w:hAnsi="Arial" w:cs="Arial"/>
          <w:sz w:val="20"/>
          <w:szCs w:val="20"/>
        </w:rPr>
        <w:t xml:space="preserve"> the specialists present the case to the Investment Committee this view may be based </w:t>
      </w:r>
      <w:r w:rsidR="00C13310" w:rsidRPr="0091571E">
        <w:rPr>
          <w:rFonts w:ascii="Arial" w:eastAsia="Arial" w:hAnsi="Arial" w:cs="Arial"/>
          <w:sz w:val="20"/>
          <w:szCs w:val="20"/>
        </w:rPr>
        <w:t>upon misunderstandings</w:t>
      </w:r>
      <w:r w:rsidR="00503454" w:rsidRPr="0091571E">
        <w:rPr>
          <w:rFonts w:ascii="Arial" w:eastAsia="Arial" w:hAnsi="Arial" w:cs="Arial"/>
          <w:sz w:val="20"/>
          <w:szCs w:val="20"/>
        </w:rPr>
        <w:t xml:space="preserve"> of the process.</w:t>
      </w:r>
    </w:p>
    <w:p w14:paraId="375BEA2B" w14:textId="77777777" w:rsidR="00F718ED"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Conclusions</w:t>
      </w:r>
    </w:p>
    <w:p w14:paraId="1BA7905F" w14:textId="77777777" w:rsidR="00F718ED" w:rsidRPr="0091571E" w:rsidRDefault="00D0485A" w:rsidP="642EDC27">
      <w:pPr>
        <w:jc w:val="both"/>
        <w:rPr>
          <w:rFonts w:ascii="Arial" w:eastAsia="Arial" w:hAnsi="Arial" w:cs="Arial"/>
          <w:sz w:val="20"/>
          <w:szCs w:val="20"/>
        </w:rPr>
      </w:pPr>
      <w:r w:rsidRPr="0091571E">
        <w:rPr>
          <w:rFonts w:ascii="Arial" w:eastAsia="Arial" w:hAnsi="Arial" w:cs="Arial"/>
          <w:b/>
          <w:bCs/>
          <w:sz w:val="20"/>
          <w:szCs w:val="20"/>
        </w:rPr>
        <w:t>4.41</w:t>
      </w:r>
      <w:r w:rsidR="00F718ED" w:rsidRPr="0091571E">
        <w:rPr>
          <w:rFonts w:ascii="Arial" w:hAnsi="Arial" w:cs="Arial"/>
          <w:b/>
          <w:sz w:val="20"/>
          <w:szCs w:val="20"/>
        </w:rPr>
        <w:tab/>
      </w:r>
      <w:r w:rsidR="00F718ED" w:rsidRPr="0091571E">
        <w:rPr>
          <w:rFonts w:ascii="Arial" w:eastAsia="Arial" w:hAnsi="Arial" w:cs="Arial"/>
          <w:sz w:val="20"/>
          <w:szCs w:val="20"/>
        </w:rPr>
        <w:t xml:space="preserve">The main finding from the various interviews was that the </w:t>
      </w:r>
      <w:r w:rsidR="00C61B34" w:rsidRPr="0091571E">
        <w:rPr>
          <w:rFonts w:ascii="Arial" w:eastAsia="Arial" w:hAnsi="Arial" w:cs="Arial"/>
          <w:sz w:val="20"/>
          <w:szCs w:val="20"/>
        </w:rPr>
        <w:t>two</w:t>
      </w:r>
      <w:r w:rsidR="00F718ED" w:rsidRPr="0091571E">
        <w:rPr>
          <w:rFonts w:ascii="Arial" w:eastAsia="Arial" w:hAnsi="Arial" w:cs="Arial"/>
          <w:sz w:val="20"/>
          <w:szCs w:val="20"/>
        </w:rPr>
        <w:t xml:space="preserve"> Funds had been very effective in providing investment capital that would otherwise not have been available. As such they seem to be meeting their key objectives of providing capital to new</w:t>
      </w:r>
      <w:r w:rsidR="005C539A" w:rsidRPr="0091571E">
        <w:rPr>
          <w:rFonts w:ascii="Arial" w:eastAsia="Arial" w:hAnsi="Arial" w:cs="Arial"/>
          <w:sz w:val="20"/>
          <w:szCs w:val="20"/>
        </w:rPr>
        <w:t>-</w:t>
      </w:r>
      <w:r w:rsidR="00F718ED" w:rsidRPr="0091571E">
        <w:rPr>
          <w:rFonts w:ascii="Arial" w:eastAsia="Arial" w:hAnsi="Arial" w:cs="Arial"/>
          <w:sz w:val="20"/>
          <w:szCs w:val="20"/>
        </w:rPr>
        <w:t xml:space="preserve">start and growth technology companies, that would otherwise find it difficult to raise finance, and stimulating the base of active investors in Scotland. The comments synthesised above need to be seen in this wider context of an intervention that is meeting its objectives and which is </w:t>
      </w:r>
      <w:r w:rsidR="00275979" w:rsidRPr="0091571E">
        <w:rPr>
          <w:rFonts w:ascii="Arial" w:eastAsia="Arial" w:hAnsi="Arial" w:cs="Arial"/>
          <w:sz w:val="20"/>
          <w:szCs w:val="20"/>
        </w:rPr>
        <w:t>well thought of by all parties.</w:t>
      </w:r>
    </w:p>
    <w:p w14:paraId="156A6281" w14:textId="77777777" w:rsidR="00DF7B9D" w:rsidRPr="0091571E" w:rsidRDefault="00F718ED" w:rsidP="00DF7B9D">
      <w:pPr>
        <w:jc w:val="both"/>
        <w:rPr>
          <w:rFonts w:ascii="Arial" w:hAnsi="Arial" w:cs="Arial"/>
          <w:sz w:val="20"/>
          <w:szCs w:val="20"/>
        </w:rPr>
      </w:pPr>
      <w:r w:rsidRPr="0091571E">
        <w:rPr>
          <w:rFonts w:ascii="Arial" w:hAnsi="Arial" w:cs="Arial"/>
          <w:b/>
          <w:sz w:val="20"/>
          <w:szCs w:val="20"/>
        </w:rPr>
        <w:t xml:space="preserve"> </w:t>
      </w:r>
    </w:p>
    <w:p w14:paraId="144A5D23" w14:textId="77777777" w:rsidR="00E0698E" w:rsidRPr="0091571E" w:rsidRDefault="00E0698E" w:rsidP="00B06D20">
      <w:pPr>
        <w:jc w:val="both"/>
        <w:rPr>
          <w:rFonts w:ascii="Arial" w:hAnsi="Arial" w:cs="Arial"/>
          <w:sz w:val="20"/>
          <w:szCs w:val="20"/>
        </w:rPr>
      </w:pPr>
    </w:p>
    <w:p w14:paraId="20876B09" w14:textId="77777777" w:rsidR="001A41CF" w:rsidRPr="0091571E" w:rsidRDefault="007E4167" w:rsidP="00FA13E5">
      <w:pPr>
        <w:rPr>
          <w:rFonts w:ascii="Arial" w:hAnsi="Arial" w:cs="Arial"/>
          <w:sz w:val="20"/>
          <w:szCs w:val="20"/>
        </w:rPr>
      </w:pPr>
      <w:r w:rsidRPr="0091571E">
        <w:rPr>
          <w:rFonts w:ascii="Arial" w:hAnsi="Arial" w:cs="Arial"/>
          <w:b/>
          <w:sz w:val="20"/>
          <w:szCs w:val="20"/>
        </w:rPr>
        <w:t xml:space="preserve"> </w:t>
      </w:r>
    </w:p>
    <w:p w14:paraId="10146664" w14:textId="33BCB912" w:rsidR="0066740F" w:rsidRPr="0091571E" w:rsidRDefault="0066740F">
      <w:pPr>
        <w:rPr>
          <w:rFonts w:ascii="Arial" w:hAnsi="Arial" w:cs="Arial"/>
          <w:b/>
          <w:sz w:val="20"/>
          <w:szCs w:val="20"/>
        </w:rPr>
      </w:pPr>
      <w:r w:rsidRPr="0091571E">
        <w:rPr>
          <w:rFonts w:ascii="Arial" w:hAnsi="Arial" w:cs="Arial"/>
          <w:b/>
          <w:sz w:val="20"/>
          <w:szCs w:val="20"/>
        </w:rPr>
        <w:br w:type="page"/>
      </w:r>
    </w:p>
    <w:p w14:paraId="53C10EEE" w14:textId="77777777" w:rsidR="001A41CF" w:rsidRPr="0091571E" w:rsidRDefault="00E820BC" w:rsidP="642EDC27">
      <w:pPr>
        <w:rPr>
          <w:rFonts w:ascii="Arial" w:eastAsia="Arial" w:hAnsi="Arial" w:cs="Arial"/>
          <w:b/>
          <w:bCs/>
          <w:sz w:val="20"/>
          <w:szCs w:val="20"/>
        </w:rPr>
      </w:pPr>
      <w:r w:rsidRPr="0091571E">
        <w:rPr>
          <w:rFonts w:ascii="Arial" w:eastAsia="Arial" w:hAnsi="Arial" w:cs="Arial"/>
          <w:b/>
          <w:bCs/>
          <w:sz w:val="20"/>
          <w:szCs w:val="20"/>
        </w:rPr>
        <w:t>5.</w:t>
      </w:r>
      <w:r w:rsidRPr="0091571E">
        <w:rPr>
          <w:rFonts w:ascii="Arial" w:hAnsi="Arial" w:cs="Arial"/>
          <w:b/>
          <w:sz w:val="20"/>
          <w:szCs w:val="20"/>
        </w:rPr>
        <w:tab/>
      </w:r>
      <w:r w:rsidR="001A41CF" w:rsidRPr="0091571E">
        <w:rPr>
          <w:rFonts w:ascii="Arial" w:eastAsia="Arial" w:hAnsi="Arial" w:cs="Arial"/>
          <w:b/>
          <w:bCs/>
          <w:sz w:val="20"/>
          <w:szCs w:val="20"/>
        </w:rPr>
        <w:t xml:space="preserve">The Economic Impact of the Funds </w:t>
      </w:r>
    </w:p>
    <w:p w14:paraId="3F87E47F" w14:textId="77777777" w:rsidR="00D453C9" w:rsidRPr="0091571E" w:rsidRDefault="00D453C9" w:rsidP="642EDC27">
      <w:pPr>
        <w:rPr>
          <w:rFonts w:ascii="Arial" w:eastAsia="Arial" w:hAnsi="Arial" w:cs="Arial"/>
          <w:sz w:val="20"/>
          <w:szCs w:val="20"/>
        </w:rPr>
      </w:pPr>
      <w:r w:rsidRPr="0091571E">
        <w:rPr>
          <w:rFonts w:ascii="Arial" w:eastAsia="Arial" w:hAnsi="Arial" w:cs="Arial"/>
          <w:b/>
          <w:bCs/>
          <w:sz w:val="20"/>
          <w:szCs w:val="20"/>
        </w:rPr>
        <w:t>5.1</w:t>
      </w:r>
      <w:r w:rsidRPr="0091571E">
        <w:rPr>
          <w:rFonts w:ascii="Arial" w:hAnsi="Arial" w:cs="Arial"/>
          <w:b/>
          <w:sz w:val="20"/>
          <w:szCs w:val="20"/>
        </w:rPr>
        <w:tab/>
      </w:r>
      <w:r w:rsidRPr="0091571E">
        <w:rPr>
          <w:rFonts w:ascii="Arial" w:eastAsia="Arial" w:hAnsi="Arial" w:cs="Arial"/>
          <w:sz w:val="20"/>
          <w:szCs w:val="20"/>
        </w:rPr>
        <w:t>In assessing the likely econ</w:t>
      </w:r>
      <w:r w:rsidR="000744B9" w:rsidRPr="0091571E">
        <w:rPr>
          <w:rFonts w:ascii="Arial" w:eastAsia="Arial" w:hAnsi="Arial" w:cs="Arial"/>
          <w:sz w:val="20"/>
          <w:szCs w:val="20"/>
        </w:rPr>
        <w:t>o</w:t>
      </w:r>
      <w:r w:rsidRPr="0091571E">
        <w:rPr>
          <w:rFonts w:ascii="Arial" w:eastAsia="Arial" w:hAnsi="Arial" w:cs="Arial"/>
          <w:sz w:val="20"/>
          <w:szCs w:val="20"/>
        </w:rPr>
        <w:t xml:space="preserve">mic impacts of the </w:t>
      </w:r>
      <w:r w:rsidR="002131D5" w:rsidRPr="0091571E">
        <w:rPr>
          <w:rFonts w:ascii="Arial" w:eastAsia="Arial" w:hAnsi="Arial" w:cs="Arial"/>
          <w:sz w:val="20"/>
          <w:szCs w:val="20"/>
        </w:rPr>
        <w:t>two</w:t>
      </w:r>
      <w:r w:rsidRPr="0091571E">
        <w:rPr>
          <w:rFonts w:ascii="Arial" w:eastAsia="Arial" w:hAnsi="Arial" w:cs="Arial"/>
          <w:sz w:val="20"/>
          <w:szCs w:val="20"/>
        </w:rPr>
        <w:t xml:space="preserve"> Funds use has been made of:-</w:t>
      </w:r>
    </w:p>
    <w:p w14:paraId="04EA8FBC" w14:textId="77777777" w:rsidR="00D453C9" w:rsidRPr="0091571E" w:rsidRDefault="642EDC27" w:rsidP="642EDC27">
      <w:pPr>
        <w:pStyle w:val="ListParagraph"/>
        <w:numPr>
          <w:ilvl w:val="0"/>
          <w:numId w:val="26"/>
        </w:numPr>
        <w:rPr>
          <w:rFonts w:ascii="Arial" w:eastAsia="Arial" w:hAnsi="Arial" w:cs="Arial"/>
          <w:sz w:val="20"/>
          <w:szCs w:val="20"/>
        </w:rPr>
      </w:pPr>
      <w:r w:rsidRPr="0091571E">
        <w:rPr>
          <w:rFonts w:ascii="Arial" w:eastAsia="Arial" w:hAnsi="Arial" w:cs="Arial"/>
          <w:sz w:val="20"/>
          <w:szCs w:val="20"/>
        </w:rPr>
        <w:t>Recent evaluation evidence; and</w:t>
      </w:r>
    </w:p>
    <w:p w14:paraId="2C8AA651" w14:textId="77777777" w:rsidR="00D453C9" w:rsidRPr="0091571E" w:rsidRDefault="642EDC27" w:rsidP="642EDC27">
      <w:pPr>
        <w:pStyle w:val="ListParagraph"/>
        <w:numPr>
          <w:ilvl w:val="0"/>
          <w:numId w:val="26"/>
        </w:numPr>
        <w:rPr>
          <w:rFonts w:ascii="Arial" w:eastAsia="Arial" w:hAnsi="Arial" w:cs="Arial"/>
          <w:sz w:val="20"/>
          <w:szCs w:val="20"/>
        </w:rPr>
      </w:pPr>
      <w:r w:rsidRPr="0091571E">
        <w:rPr>
          <w:rFonts w:ascii="Arial" w:eastAsia="Arial" w:hAnsi="Arial" w:cs="Arial"/>
          <w:sz w:val="20"/>
          <w:szCs w:val="20"/>
        </w:rPr>
        <w:t>The qualitative interviews with investors and investees.</w:t>
      </w:r>
    </w:p>
    <w:p w14:paraId="5E7968A7" w14:textId="77777777" w:rsidR="00D453C9" w:rsidRPr="0091571E" w:rsidRDefault="00D453C9" w:rsidP="642EDC27">
      <w:pPr>
        <w:jc w:val="both"/>
        <w:rPr>
          <w:rFonts w:ascii="Arial" w:eastAsia="Arial" w:hAnsi="Arial" w:cs="Arial"/>
          <w:sz w:val="20"/>
          <w:szCs w:val="20"/>
        </w:rPr>
      </w:pPr>
      <w:r w:rsidRPr="0091571E">
        <w:rPr>
          <w:rFonts w:ascii="Arial" w:eastAsia="Arial" w:hAnsi="Arial" w:cs="Arial"/>
          <w:b/>
          <w:bCs/>
          <w:sz w:val="20"/>
          <w:szCs w:val="20"/>
        </w:rPr>
        <w:t>5.2</w:t>
      </w:r>
      <w:r w:rsidRPr="0091571E">
        <w:rPr>
          <w:rFonts w:ascii="Arial" w:hAnsi="Arial" w:cs="Arial"/>
          <w:sz w:val="20"/>
          <w:szCs w:val="20"/>
        </w:rPr>
        <w:tab/>
      </w:r>
      <w:r w:rsidR="003D5BA7" w:rsidRPr="0091571E">
        <w:rPr>
          <w:rFonts w:ascii="Arial" w:eastAsia="Arial" w:hAnsi="Arial" w:cs="Arial"/>
          <w:sz w:val="20"/>
          <w:szCs w:val="20"/>
        </w:rPr>
        <w:t>Ideally a survey of beneficiaries would have been undertaken to inform this Review, collectin</w:t>
      </w:r>
      <w:r w:rsidR="00376070" w:rsidRPr="0091571E">
        <w:rPr>
          <w:rFonts w:ascii="Arial" w:eastAsia="Arial" w:hAnsi="Arial" w:cs="Arial"/>
          <w:sz w:val="20"/>
          <w:szCs w:val="20"/>
        </w:rPr>
        <w:t>g</w:t>
      </w:r>
      <w:r w:rsidR="003D5BA7" w:rsidRPr="0091571E">
        <w:rPr>
          <w:rFonts w:ascii="Arial" w:eastAsia="Arial" w:hAnsi="Arial" w:cs="Arial"/>
          <w:sz w:val="20"/>
          <w:szCs w:val="20"/>
        </w:rPr>
        <w:t xml:space="preserve"> quantitative information through company interviews. However, this was not possible given the time available. Accordingly</w:t>
      </w:r>
      <w:r w:rsidR="005C539A" w:rsidRPr="0091571E">
        <w:rPr>
          <w:rFonts w:ascii="Arial" w:eastAsia="Arial" w:hAnsi="Arial" w:cs="Arial"/>
          <w:sz w:val="20"/>
          <w:szCs w:val="20"/>
        </w:rPr>
        <w:t>,</w:t>
      </w:r>
      <w:r w:rsidR="00EA54E6" w:rsidRPr="0091571E">
        <w:rPr>
          <w:rFonts w:ascii="Arial" w:eastAsia="Arial" w:hAnsi="Arial" w:cs="Arial"/>
          <w:sz w:val="20"/>
          <w:szCs w:val="20"/>
        </w:rPr>
        <w:t xml:space="preserve"> the sources identified above have been used.</w:t>
      </w:r>
    </w:p>
    <w:p w14:paraId="315E5037" w14:textId="77777777" w:rsidR="00D453C9"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 xml:space="preserve">The Evaluations   </w:t>
      </w:r>
    </w:p>
    <w:p w14:paraId="0A4A583B" w14:textId="77777777" w:rsidR="001A41CF" w:rsidRPr="0091571E" w:rsidRDefault="00E820BC" w:rsidP="642EDC27">
      <w:pPr>
        <w:jc w:val="both"/>
        <w:rPr>
          <w:rFonts w:ascii="Arial" w:eastAsia="Arial" w:hAnsi="Arial" w:cs="Arial"/>
          <w:sz w:val="20"/>
          <w:szCs w:val="20"/>
        </w:rPr>
      </w:pPr>
      <w:r w:rsidRPr="0091571E">
        <w:rPr>
          <w:rFonts w:ascii="Arial" w:eastAsia="Arial" w:hAnsi="Arial" w:cs="Arial"/>
          <w:b/>
          <w:bCs/>
          <w:sz w:val="20"/>
          <w:szCs w:val="20"/>
        </w:rPr>
        <w:t>5.</w:t>
      </w:r>
      <w:r w:rsidR="003D5BA7" w:rsidRPr="0091571E">
        <w:rPr>
          <w:rFonts w:ascii="Arial" w:eastAsia="Arial" w:hAnsi="Arial" w:cs="Arial"/>
          <w:b/>
          <w:bCs/>
          <w:sz w:val="20"/>
          <w:szCs w:val="20"/>
        </w:rPr>
        <w:t>3</w:t>
      </w:r>
      <w:r w:rsidR="001A41CF" w:rsidRPr="0091571E">
        <w:rPr>
          <w:rFonts w:ascii="Arial" w:eastAsia="Arial" w:hAnsi="Arial" w:cs="Arial"/>
          <w:b/>
          <w:bCs/>
          <w:sz w:val="20"/>
          <w:szCs w:val="20"/>
        </w:rPr>
        <w:t>.</w:t>
      </w:r>
      <w:r w:rsidR="001A41CF" w:rsidRPr="0091571E">
        <w:rPr>
          <w:rFonts w:ascii="Arial" w:hAnsi="Arial" w:cs="Arial"/>
          <w:sz w:val="20"/>
          <w:szCs w:val="20"/>
        </w:rPr>
        <w:tab/>
      </w:r>
      <w:r w:rsidR="001A41CF" w:rsidRPr="0091571E">
        <w:rPr>
          <w:rFonts w:ascii="Arial" w:eastAsia="Arial" w:hAnsi="Arial" w:cs="Arial"/>
          <w:sz w:val="20"/>
          <w:szCs w:val="20"/>
        </w:rPr>
        <w:t xml:space="preserve">The </w:t>
      </w:r>
      <w:r w:rsidR="00C61B34" w:rsidRPr="0091571E">
        <w:rPr>
          <w:rFonts w:ascii="Arial" w:eastAsia="Arial" w:hAnsi="Arial" w:cs="Arial"/>
          <w:sz w:val="20"/>
          <w:szCs w:val="20"/>
        </w:rPr>
        <w:t>SVF</w:t>
      </w:r>
      <w:r w:rsidR="001A41CF" w:rsidRPr="0091571E">
        <w:rPr>
          <w:rStyle w:val="FootnoteReference"/>
          <w:rFonts w:ascii="Arial" w:eastAsia="Arial" w:hAnsi="Arial" w:cs="Arial"/>
          <w:sz w:val="20"/>
          <w:szCs w:val="20"/>
        </w:rPr>
        <w:footnoteReference w:id="31"/>
      </w:r>
      <w:r w:rsidR="001A41CF" w:rsidRPr="0091571E">
        <w:rPr>
          <w:rFonts w:ascii="Arial" w:eastAsia="Arial" w:hAnsi="Arial" w:cs="Arial"/>
          <w:sz w:val="20"/>
          <w:szCs w:val="20"/>
        </w:rPr>
        <w:t xml:space="preserve"> and </w:t>
      </w:r>
      <w:r w:rsidR="00C61B34" w:rsidRPr="0091571E">
        <w:rPr>
          <w:rFonts w:ascii="Arial" w:eastAsia="Arial" w:hAnsi="Arial" w:cs="Arial"/>
          <w:sz w:val="20"/>
          <w:szCs w:val="20"/>
        </w:rPr>
        <w:t>SCF</w:t>
      </w:r>
      <w:r w:rsidR="001A41CF" w:rsidRPr="0091571E">
        <w:rPr>
          <w:rStyle w:val="FootnoteReference"/>
          <w:rFonts w:ascii="Arial" w:eastAsia="Arial" w:hAnsi="Arial" w:cs="Arial"/>
          <w:sz w:val="20"/>
          <w:szCs w:val="20"/>
        </w:rPr>
        <w:footnoteReference w:id="32"/>
      </w:r>
      <w:r w:rsidR="00CA095A" w:rsidRPr="0091571E">
        <w:rPr>
          <w:rFonts w:ascii="Arial" w:eastAsia="Arial" w:hAnsi="Arial" w:cs="Arial"/>
          <w:sz w:val="20"/>
          <w:szCs w:val="20"/>
        </w:rPr>
        <w:t xml:space="preserve"> </w:t>
      </w:r>
      <w:r w:rsidR="001A41CF" w:rsidRPr="0091571E">
        <w:rPr>
          <w:rFonts w:ascii="Arial" w:eastAsia="Arial" w:hAnsi="Arial" w:cs="Arial"/>
          <w:sz w:val="20"/>
          <w:szCs w:val="20"/>
        </w:rPr>
        <w:t>have been evaluated relatively recently:</w:t>
      </w:r>
      <w:r w:rsidR="00AA4389" w:rsidRPr="0091571E">
        <w:rPr>
          <w:rFonts w:ascii="Arial" w:eastAsia="Arial" w:hAnsi="Arial" w:cs="Arial"/>
          <w:sz w:val="20"/>
          <w:szCs w:val="20"/>
        </w:rPr>
        <w:t>-</w:t>
      </w:r>
    </w:p>
    <w:p w14:paraId="798E0ECB" w14:textId="77777777" w:rsidR="001A41CF" w:rsidRPr="0091571E" w:rsidRDefault="642EDC27" w:rsidP="642EDC27">
      <w:pPr>
        <w:pStyle w:val="ListParagraph"/>
        <w:numPr>
          <w:ilvl w:val="0"/>
          <w:numId w:val="6"/>
        </w:numPr>
        <w:jc w:val="both"/>
        <w:rPr>
          <w:rFonts w:ascii="Arial" w:eastAsia="Arial" w:hAnsi="Arial" w:cs="Arial"/>
          <w:sz w:val="20"/>
          <w:szCs w:val="20"/>
        </w:rPr>
      </w:pPr>
      <w:r w:rsidRPr="0091571E">
        <w:rPr>
          <w:rFonts w:ascii="Arial" w:eastAsia="Arial" w:hAnsi="Arial" w:cs="Arial"/>
          <w:sz w:val="20"/>
          <w:szCs w:val="20"/>
        </w:rPr>
        <w:t>The SVF evaluation was commissioned in January 2011 and covered the period from the first investment (March 2007) until the end of 2010; and</w:t>
      </w:r>
    </w:p>
    <w:p w14:paraId="520A26E3" w14:textId="77777777" w:rsidR="001A41CF" w:rsidRPr="0091571E" w:rsidRDefault="642EDC27" w:rsidP="642EDC27">
      <w:pPr>
        <w:pStyle w:val="ListParagraph"/>
        <w:numPr>
          <w:ilvl w:val="0"/>
          <w:numId w:val="6"/>
        </w:numPr>
        <w:jc w:val="both"/>
        <w:rPr>
          <w:rFonts w:ascii="Arial" w:eastAsia="Arial" w:hAnsi="Arial" w:cs="Arial"/>
          <w:sz w:val="20"/>
          <w:szCs w:val="20"/>
        </w:rPr>
      </w:pPr>
      <w:r w:rsidRPr="0091571E">
        <w:rPr>
          <w:rFonts w:ascii="Arial" w:eastAsia="Arial" w:hAnsi="Arial" w:cs="Arial"/>
          <w:sz w:val="20"/>
          <w:szCs w:val="20"/>
        </w:rPr>
        <w:t>The SCF evaluation (undertaken in the period December 2014 to March 2015) covered investments made between April 2009 and December 2013. It was felt that investments made after December 2013 were likely to be too recent to have had any quantitative impact upon company performance.</w:t>
      </w:r>
    </w:p>
    <w:p w14:paraId="2C39713C" w14:textId="77777777" w:rsidR="001A41CF"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The Evaluation Evidence</w:t>
      </w:r>
    </w:p>
    <w:p w14:paraId="0FDBFF29" w14:textId="77777777" w:rsidR="00D27D65" w:rsidRPr="0091571E" w:rsidRDefault="003D5BA7" w:rsidP="642EDC27">
      <w:pPr>
        <w:jc w:val="both"/>
        <w:rPr>
          <w:rFonts w:ascii="Arial" w:eastAsia="Arial" w:hAnsi="Arial" w:cs="Arial"/>
          <w:sz w:val="20"/>
          <w:szCs w:val="20"/>
        </w:rPr>
      </w:pPr>
      <w:r w:rsidRPr="0091571E">
        <w:rPr>
          <w:rFonts w:ascii="Arial" w:eastAsia="Arial" w:hAnsi="Arial" w:cs="Arial"/>
          <w:b/>
          <w:bCs/>
          <w:sz w:val="20"/>
          <w:szCs w:val="20"/>
        </w:rPr>
        <w:t>5.4</w:t>
      </w:r>
      <w:r w:rsidR="00D27D65" w:rsidRPr="0091571E">
        <w:rPr>
          <w:rFonts w:ascii="Arial" w:hAnsi="Arial" w:cs="Arial"/>
          <w:b/>
          <w:sz w:val="20"/>
          <w:szCs w:val="20"/>
        </w:rPr>
        <w:tab/>
      </w:r>
      <w:r w:rsidR="00D27D65" w:rsidRPr="0091571E">
        <w:rPr>
          <w:rFonts w:ascii="Arial" w:eastAsia="Arial" w:hAnsi="Arial" w:cs="Arial"/>
          <w:b/>
          <w:bCs/>
          <w:sz w:val="20"/>
          <w:szCs w:val="20"/>
        </w:rPr>
        <w:t xml:space="preserve"> </w:t>
      </w:r>
      <w:r w:rsidR="00EA54E6" w:rsidRPr="0091571E">
        <w:rPr>
          <w:rFonts w:ascii="Arial" w:eastAsia="Arial" w:hAnsi="Arial" w:cs="Arial"/>
          <w:sz w:val="20"/>
          <w:szCs w:val="20"/>
        </w:rPr>
        <w:t xml:space="preserve">The </w:t>
      </w:r>
      <w:r w:rsidR="00C61B34" w:rsidRPr="0091571E">
        <w:rPr>
          <w:rFonts w:ascii="Arial" w:eastAsia="Arial" w:hAnsi="Arial" w:cs="Arial"/>
          <w:sz w:val="20"/>
          <w:szCs w:val="20"/>
        </w:rPr>
        <w:t>SVF</w:t>
      </w:r>
      <w:r w:rsidR="00D27D65" w:rsidRPr="0091571E">
        <w:rPr>
          <w:rFonts w:ascii="Arial" w:eastAsia="Arial" w:hAnsi="Arial" w:cs="Arial"/>
          <w:sz w:val="20"/>
          <w:szCs w:val="20"/>
        </w:rPr>
        <w:t xml:space="preserve"> evaluation</w:t>
      </w:r>
      <w:r w:rsidR="003511A4" w:rsidRPr="0091571E">
        <w:rPr>
          <w:rFonts w:ascii="Arial" w:eastAsia="Arial" w:hAnsi="Arial" w:cs="Arial"/>
          <w:sz w:val="20"/>
          <w:szCs w:val="20"/>
        </w:rPr>
        <w:t xml:space="preserve"> concluded that </w:t>
      </w:r>
      <w:r w:rsidR="003511A4" w:rsidRPr="0091571E">
        <w:rPr>
          <w:rFonts w:ascii="Arial" w:eastAsia="Arial" w:hAnsi="Arial" w:cs="Arial"/>
          <w:i/>
          <w:iCs/>
          <w:sz w:val="20"/>
          <w:szCs w:val="20"/>
        </w:rPr>
        <w:t xml:space="preserve">“SVF has brought </w:t>
      </w:r>
      <w:r w:rsidR="007B646B" w:rsidRPr="0091571E">
        <w:rPr>
          <w:rFonts w:ascii="Arial" w:eastAsia="Arial" w:hAnsi="Arial" w:cs="Arial"/>
          <w:i/>
          <w:iCs/>
          <w:sz w:val="20"/>
          <w:szCs w:val="20"/>
        </w:rPr>
        <w:t>positive</w:t>
      </w:r>
      <w:r w:rsidR="003511A4" w:rsidRPr="0091571E">
        <w:rPr>
          <w:rFonts w:ascii="Arial" w:eastAsia="Arial" w:hAnsi="Arial" w:cs="Arial"/>
          <w:i/>
          <w:iCs/>
          <w:sz w:val="20"/>
          <w:szCs w:val="20"/>
        </w:rPr>
        <w:t xml:space="preserve"> benefits to </w:t>
      </w:r>
      <w:r w:rsidR="007B646B" w:rsidRPr="0091571E">
        <w:rPr>
          <w:rFonts w:ascii="Arial" w:eastAsia="Arial" w:hAnsi="Arial" w:cs="Arial"/>
          <w:i/>
          <w:iCs/>
          <w:sz w:val="20"/>
          <w:szCs w:val="20"/>
        </w:rPr>
        <w:t>the</w:t>
      </w:r>
      <w:r w:rsidR="003511A4" w:rsidRPr="0091571E">
        <w:rPr>
          <w:rFonts w:ascii="Arial" w:eastAsia="Arial" w:hAnsi="Arial" w:cs="Arial"/>
          <w:i/>
          <w:iCs/>
          <w:sz w:val="20"/>
          <w:szCs w:val="20"/>
        </w:rPr>
        <w:t xml:space="preserve"> </w:t>
      </w:r>
      <w:r w:rsidR="007B646B" w:rsidRPr="0091571E">
        <w:rPr>
          <w:rFonts w:ascii="Arial" w:eastAsia="Arial" w:hAnsi="Arial" w:cs="Arial"/>
          <w:i/>
          <w:iCs/>
          <w:sz w:val="20"/>
          <w:szCs w:val="20"/>
        </w:rPr>
        <w:t>Scottish</w:t>
      </w:r>
      <w:r w:rsidR="003511A4" w:rsidRPr="0091571E">
        <w:rPr>
          <w:rFonts w:ascii="Arial" w:eastAsia="Arial" w:hAnsi="Arial" w:cs="Arial"/>
          <w:i/>
          <w:iCs/>
          <w:sz w:val="20"/>
          <w:szCs w:val="20"/>
        </w:rPr>
        <w:t xml:space="preserve"> economy”</w:t>
      </w:r>
      <w:r w:rsidR="007B646B" w:rsidRPr="0091571E">
        <w:rPr>
          <w:rFonts w:ascii="Arial" w:eastAsia="Arial" w:hAnsi="Arial" w:cs="Arial"/>
          <w:sz w:val="20"/>
          <w:szCs w:val="20"/>
        </w:rPr>
        <w:t>.</w:t>
      </w:r>
      <w:r w:rsidR="003511A4" w:rsidRPr="0091571E">
        <w:rPr>
          <w:rFonts w:ascii="Arial" w:eastAsia="Arial" w:hAnsi="Arial" w:cs="Arial"/>
          <w:sz w:val="20"/>
          <w:szCs w:val="20"/>
        </w:rPr>
        <w:t xml:space="preserve"> In terms of</w:t>
      </w:r>
      <w:r w:rsidR="006F0FD4" w:rsidRPr="0091571E">
        <w:rPr>
          <w:rFonts w:ascii="Arial" w:eastAsia="Arial" w:hAnsi="Arial" w:cs="Arial"/>
          <w:sz w:val="20"/>
          <w:szCs w:val="20"/>
        </w:rPr>
        <w:t xml:space="preserve"> net</w:t>
      </w:r>
      <w:r w:rsidR="003511A4" w:rsidRPr="0091571E">
        <w:rPr>
          <w:rFonts w:ascii="Arial" w:eastAsia="Arial" w:hAnsi="Arial" w:cs="Arial"/>
          <w:sz w:val="20"/>
          <w:szCs w:val="20"/>
        </w:rPr>
        <w:t xml:space="preserve"> economic impacts</w:t>
      </w:r>
      <w:r w:rsidR="006F0FD4" w:rsidRPr="0091571E">
        <w:rPr>
          <w:rFonts w:ascii="Arial" w:eastAsia="Arial" w:hAnsi="Arial" w:cs="Arial"/>
          <w:sz w:val="20"/>
          <w:szCs w:val="20"/>
        </w:rPr>
        <w:t xml:space="preserve"> (that is after making the usual additionality adjustments</w:t>
      </w:r>
      <w:r w:rsidR="00C13310" w:rsidRPr="0091571E">
        <w:rPr>
          <w:rFonts w:ascii="Arial" w:eastAsia="Arial" w:hAnsi="Arial" w:cs="Arial"/>
          <w:sz w:val="20"/>
          <w:szCs w:val="20"/>
        </w:rPr>
        <w:t>):</w:t>
      </w:r>
      <w:r w:rsidR="00683FB8" w:rsidRPr="0091571E">
        <w:rPr>
          <w:rFonts w:ascii="Arial" w:eastAsia="Arial" w:hAnsi="Arial" w:cs="Arial"/>
          <w:sz w:val="20"/>
          <w:szCs w:val="20"/>
        </w:rPr>
        <w:t>-</w:t>
      </w:r>
    </w:p>
    <w:p w14:paraId="22D608FE" w14:textId="77777777" w:rsidR="003511A4" w:rsidRPr="0091571E" w:rsidRDefault="642EDC27" w:rsidP="642EDC27">
      <w:pPr>
        <w:pStyle w:val="ListParagraph"/>
        <w:numPr>
          <w:ilvl w:val="0"/>
          <w:numId w:val="9"/>
        </w:numPr>
        <w:jc w:val="both"/>
        <w:rPr>
          <w:rFonts w:ascii="Arial" w:eastAsia="Arial" w:hAnsi="Arial" w:cs="Arial"/>
          <w:sz w:val="20"/>
          <w:szCs w:val="20"/>
        </w:rPr>
      </w:pPr>
      <w:r w:rsidRPr="0091571E">
        <w:rPr>
          <w:rFonts w:ascii="Arial" w:eastAsia="Arial" w:hAnsi="Arial" w:cs="Arial"/>
          <w:sz w:val="20"/>
          <w:szCs w:val="20"/>
        </w:rPr>
        <w:t>It was estimated that to date around jobs had been created which were forecast to increase to 790 over 10 years. Thus, the to-date employment impact represents 40% of the 10-year total;</w:t>
      </w:r>
    </w:p>
    <w:p w14:paraId="2FB55CC3" w14:textId="77777777" w:rsidR="003511A4" w:rsidRPr="0091571E" w:rsidRDefault="642EDC27" w:rsidP="642EDC27">
      <w:pPr>
        <w:pStyle w:val="ListParagraph"/>
        <w:numPr>
          <w:ilvl w:val="0"/>
          <w:numId w:val="9"/>
        </w:numPr>
        <w:jc w:val="both"/>
        <w:rPr>
          <w:rFonts w:ascii="Arial" w:eastAsia="Arial" w:hAnsi="Arial" w:cs="Arial"/>
          <w:sz w:val="20"/>
          <w:szCs w:val="20"/>
        </w:rPr>
      </w:pPr>
      <w:r w:rsidRPr="0091571E">
        <w:rPr>
          <w:rFonts w:ascii="Arial" w:eastAsia="Arial" w:hAnsi="Arial" w:cs="Arial"/>
          <w:sz w:val="20"/>
          <w:szCs w:val="20"/>
        </w:rPr>
        <w:t>Cumulative GVA to date was negative, reflecting the fact that many investees were early stage companies that were at the start of their development. However, it was expected that cumulative GVA would be £253 million over 10 years; and</w:t>
      </w:r>
    </w:p>
    <w:p w14:paraId="3799D12E" w14:textId="77777777" w:rsidR="003511A4" w:rsidRPr="0091571E" w:rsidRDefault="003511A4" w:rsidP="642EDC27">
      <w:pPr>
        <w:pStyle w:val="ListParagraph"/>
        <w:numPr>
          <w:ilvl w:val="0"/>
          <w:numId w:val="9"/>
        </w:numPr>
        <w:jc w:val="both"/>
        <w:rPr>
          <w:rFonts w:ascii="Arial" w:eastAsia="Arial" w:hAnsi="Arial" w:cs="Arial"/>
          <w:sz w:val="20"/>
          <w:szCs w:val="20"/>
        </w:rPr>
      </w:pPr>
      <w:r w:rsidRPr="0091571E">
        <w:rPr>
          <w:rFonts w:ascii="Arial" w:eastAsia="Arial" w:hAnsi="Arial" w:cs="Arial"/>
          <w:sz w:val="20"/>
          <w:szCs w:val="20"/>
        </w:rPr>
        <w:t>The relative impact metrics</w:t>
      </w:r>
      <w:r w:rsidR="007C37ED" w:rsidRPr="0091571E">
        <w:rPr>
          <w:rFonts w:ascii="Arial" w:eastAsia="Arial" w:hAnsi="Arial" w:cs="Arial"/>
          <w:sz w:val="20"/>
          <w:szCs w:val="20"/>
        </w:rPr>
        <w:t xml:space="preserve"> </w:t>
      </w:r>
      <w:r w:rsidRPr="0091571E">
        <w:rPr>
          <w:rFonts w:ascii="Arial" w:eastAsia="Arial" w:hAnsi="Arial" w:cs="Arial"/>
          <w:sz w:val="20"/>
          <w:szCs w:val="20"/>
        </w:rPr>
        <w:t xml:space="preserve">indicated that to </w:t>
      </w:r>
      <w:r w:rsidR="007B646B" w:rsidRPr="0091571E">
        <w:rPr>
          <w:rFonts w:ascii="Arial" w:eastAsia="Arial" w:hAnsi="Arial" w:cs="Arial"/>
          <w:sz w:val="20"/>
          <w:szCs w:val="20"/>
        </w:rPr>
        <w:t>date</w:t>
      </w:r>
      <w:r w:rsidRPr="0091571E">
        <w:rPr>
          <w:rFonts w:ascii="Arial" w:eastAsia="Arial" w:hAnsi="Arial" w:cs="Arial"/>
          <w:sz w:val="20"/>
          <w:szCs w:val="20"/>
        </w:rPr>
        <w:t xml:space="preserve"> the Cost </w:t>
      </w:r>
      <w:r w:rsidR="003660FE" w:rsidRPr="0091571E">
        <w:rPr>
          <w:rFonts w:ascii="Arial" w:eastAsia="Arial" w:hAnsi="Arial" w:cs="Arial"/>
          <w:sz w:val="20"/>
          <w:szCs w:val="20"/>
        </w:rPr>
        <w:t>per Job was £134,000. O</w:t>
      </w:r>
      <w:r w:rsidRPr="0091571E">
        <w:rPr>
          <w:rFonts w:ascii="Arial" w:eastAsia="Arial" w:hAnsi="Arial" w:cs="Arial"/>
          <w:sz w:val="20"/>
          <w:szCs w:val="20"/>
        </w:rPr>
        <w:t>ver 10 years this was expected to fall to £54,000</w:t>
      </w:r>
      <w:r w:rsidR="007C37ED" w:rsidRPr="0091571E">
        <w:rPr>
          <w:rStyle w:val="FootnoteReference"/>
          <w:rFonts w:ascii="Arial" w:eastAsia="Arial" w:hAnsi="Arial" w:cs="Arial"/>
          <w:sz w:val="20"/>
          <w:szCs w:val="20"/>
        </w:rPr>
        <w:footnoteReference w:id="33"/>
      </w:r>
      <w:r w:rsidRPr="0091571E">
        <w:rPr>
          <w:rFonts w:ascii="Arial" w:eastAsia="Arial" w:hAnsi="Arial" w:cs="Arial"/>
          <w:sz w:val="20"/>
          <w:szCs w:val="20"/>
        </w:rPr>
        <w:t>.</w:t>
      </w:r>
      <w:r w:rsidR="00CA095A" w:rsidRPr="0091571E">
        <w:rPr>
          <w:rFonts w:ascii="Arial" w:eastAsia="Arial" w:hAnsi="Arial" w:cs="Arial"/>
          <w:sz w:val="20"/>
          <w:szCs w:val="20"/>
        </w:rPr>
        <w:t xml:space="preserve"> The Impact R</w:t>
      </w:r>
      <w:r w:rsidR="007C37ED" w:rsidRPr="0091571E">
        <w:rPr>
          <w:rFonts w:ascii="Arial" w:eastAsia="Arial" w:hAnsi="Arial" w:cs="Arial"/>
          <w:sz w:val="20"/>
          <w:szCs w:val="20"/>
        </w:rPr>
        <w:t xml:space="preserve">atio (net </w:t>
      </w:r>
      <w:r w:rsidR="007B646B" w:rsidRPr="0091571E">
        <w:rPr>
          <w:rFonts w:ascii="Arial" w:eastAsia="Arial" w:hAnsi="Arial" w:cs="Arial"/>
          <w:sz w:val="20"/>
          <w:szCs w:val="20"/>
        </w:rPr>
        <w:t>GVA</w:t>
      </w:r>
      <w:r w:rsidR="007C37ED" w:rsidRPr="0091571E">
        <w:rPr>
          <w:rFonts w:ascii="Arial" w:eastAsia="Arial" w:hAnsi="Arial" w:cs="Arial"/>
          <w:sz w:val="20"/>
          <w:szCs w:val="20"/>
        </w:rPr>
        <w:t xml:space="preserve"> per £1 SE/SIB support</w:t>
      </w:r>
      <w:r w:rsidR="00B06D20" w:rsidRPr="0091571E">
        <w:rPr>
          <w:rFonts w:ascii="Arial" w:eastAsia="Arial" w:hAnsi="Arial" w:cs="Arial"/>
          <w:sz w:val="20"/>
          <w:szCs w:val="20"/>
        </w:rPr>
        <w:t>)</w:t>
      </w:r>
      <w:r w:rsidR="007C37ED" w:rsidRPr="0091571E">
        <w:rPr>
          <w:rFonts w:ascii="Arial" w:eastAsia="Arial" w:hAnsi="Arial" w:cs="Arial"/>
          <w:sz w:val="20"/>
          <w:szCs w:val="20"/>
        </w:rPr>
        <w:t xml:space="preserve"> was </w:t>
      </w:r>
      <w:r w:rsidR="007B646B" w:rsidRPr="0091571E">
        <w:rPr>
          <w:rFonts w:ascii="Arial" w:eastAsia="Arial" w:hAnsi="Arial" w:cs="Arial"/>
          <w:sz w:val="20"/>
          <w:szCs w:val="20"/>
        </w:rPr>
        <w:t>estimated to</w:t>
      </w:r>
      <w:r w:rsidR="007C37ED" w:rsidRPr="0091571E">
        <w:rPr>
          <w:rFonts w:ascii="Arial" w:eastAsia="Arial" w:hAnsi="Arial" w:cs="Arial"/>
          <w:sz w:val="20"/>
          <w:szCs w:val="20"/>
        </w:rPr>
        <w:t xml:space="preserve"> be </w:t>
      </w:r>
      <w:r w:rsidR="00C46F19" w:rsidRPr="0091571E">
        <w:rPr>
          <w:rFonts w:ascii="Arial" w:eastAsia="Arial" w:hAnsi="Arial" w:cs="Arial"/>
          <w:sz w:val="20"/>
          <w:szCs w:val="20"/>
        </w:rPr>
        <w:t>6:1</w:t>
      </w:r>
      <w:r w:rsidR="007C37ED" w:rsidRPr="0091571E">
        <w:rPr>
          <w:rFonts w:ascii="Arial" w:eastAsia="Arial" w:hAnsi="Arial" w:cs="Arial"/>
          <w:sz w:val="20"/>
          <w:szCs w:val="20"/>
        </w:rPr>
        <w:t xml:space="preserve"> over 10 years</w:t>
      </w:r>
      <w:r w:rsidR="00DE43AA" w:rsidRPr="0091571E">
        <w:rPr>
          <w:rStyle w:val="FootnoteReference"/>
          <w:rFonts w:ascii="Arial" w:eastAsia="Arial" w:hAnsi="Arial" w:cs="Arial"/>
          <w:sz w:val="20"/>
          <w:szCs w:val="20"/>
        </w:rPr>
        <w:footnoteReference w:id="34"/>
      </w:r>
      <w:r w:rsidR="007C37ED" w:rsidRPr="0091571E">
        <w:rPr>
          <w:rFonts w:ascii="Arial" w:eastAsia="Arial" w:hAnsi="Arial" w:cs="Arial"/>
          <w:sz w:val="20"/>
          <w:szCs w:val="20"/>
        </w:rPr>
        <w:t>.</w:t>
      </w:r>
    </w:p>
    <w:p w14:paraId="60281BCF" w14:textId="77777777" w:rsidR="007C37ED" w:rsidRPr="0091571E" w:rsidRDefault="003D5BA7" w:rsidP="642EDC27">
      <w:pPr>
        <w:jc w:val="both"/>
        <w:rPr>
          <w:rFonts w:ascii="Arial" w:eastAsia="Arial" w:hAnsi="Arial" w:cs="Arial"/>
          <w:sz w:val="20"/>
          <w:szCs w:val="20"/>
        </w:rPr>
      </w:pPr>
      <w:r w:rsidRPr="0091571E">
        <w:rPr>
          <w:rFonts w:ascii="Arial" w:eastAsia="Arial" w:hAnsi="Arial" w:cs="Arial"/>
          <w:b/>
          <w:bCs/>
          <w:sz w:val="20"/>
          <w:szCs w:val="20"/>
        </w:rPr>
        <w:t>5.5</w:t>
      </w:r>
      <w:r w:rsidR="007C37ED" w:rsidRPr="0091571E">
        <w:rPr>
          <w:rFonts w:ascii="Arial" w:eastAsia="Arial" w:hAnsi="Arial" w:cs="Arial"/>
          <w:sz w:val="20"/>
          <w:szCs w:val="20"/>
        </w:rPr>
        <w:t xml:space="preserve"> </w:t>
      </w:r>
      <w:r w:rsidR="007C37ED" w:rsidRPr="0091571E">
        <w:rPr>
          <w:rFonts w:ascii="Arial" w:hAnsi="Arial" w:cs="Arial"/>
          <w:sz w:val="20"/>
          <w:szCs w:val="20"/>
        </w:rPr>
        <w:tab/>
      </w:r>
      <w:r w:rsidR="007C37ED" w:rsidRPr="0091571E">
        <w:rPr>
          <w:rFonts w:ascii="Arial" w:eastAsia="Arial" w:hAnsi="Arial" w:cs="Arial"/>
          <w:sz w:val="20"/>
          <w:szCs w:val="20"/>
        </w:rPr>
        <w:t xml:space="preserve">In addition </w:t>
      </w:r>
      <w:r w:rsidR="00C13310" w:rsidRPr="0091571E">
        <w:rPr>
          <w:rFonts w:ascii="Arial" w:eastAsia="Arial" w:hAnsi="Arial" w:cs="Arial"/>
          <w:sz w:val="20"/>
          <w:szCs w:val="20"/>
        </w:rPr>
        <w:t>several</w:t>
      </w:r>
      <w:r w:rsidR="007B646B" w:rsidRPr="0091571E">
        <w:rPr>
          <w:rFonts w:ascii="Arial" w:eastAsia="Arial" w:hAnsi="Arial" w:cs="Arial"/>
          <w:sz w:val="20"/>
          <w:szCs w:val="20"/>
        </w:rPr>
        <w:t xml:space="preserve"> other</w:t>
      </w:r>
      <w:r w:rsidR="007C37ED" w:rsidRPr="0091571E">
        <w:rPr>
          <w:rFonts w:ascii="Arial" w:eastAsia="Arial" w:hAnsi="Arial" w:cs="Arial"/>
          <w:sz w:val="20"/>
          <w:szCs w:val="20"/>
        </w:rPr>
        <w:t xml:space="preserve"> </w:t>
      </w:r>
      <w:r w:rsidR="007B646B" w:rsidRPr="0091571E">
        <w:rPr>
          <w:rFonts w:ascii="Arial" w:eastAsia="Arial" w:hAnsi="Arial" w:cs="Arial"/>
          <w:sz w:val="20"/>
          <w:szCs w:val="20"/>
        </w:rPr>
        <w:t>benefits</w:t>
      </w:r>
      <w:r w:rsidR="007C37ED" w:rsidRPr="0091571E">
        <w:rPr>
          <w:rFonts w:ascii="Arial" w:eastAsia="Arial" w:hAnsi="Arial" w:cs="Arial"/>
          <w:sz w:val="20"/>
          <w:szCs w:val="20"/>
        </w:rPr>
        <w:t xml:space="preserve"> were</w:t>
      </w:r>
      <w:r w:rsidR="007B646B" w:rsidRPr="0091571E">
        <w:rPr>
          <w:rFonts w:ascii="Arial" w:eastAsia="Arial" w:hAnsi="Arial" w:cs="Arial"/>
          <w:sz w:val="20"/>
          <w:szCs w:val="20"/>
        </w:rPr>
        <w:t xml:space="preserve"> highlighted </w:t>
      </w:r>
      <w:r w:rsidR="002131D5" w:rsidRPr="0091571E">
        <w:rPr>
          <w:rFonts w:ascii="Arial" w:eastAsia="Arial" w:hAnsi="Arial" w:cs="Arial"/>
          <w:sz w:val="20"/>
          <w:szCs w:val="20"/>
        </w:rPr>
        <w:t>as a result</w:t>
      </w:r>
      <w:r w:rsidR="005F2B15" w:rsidRPr="0091571E">
        <w:rPr>
          <w:rFonts w:ascii="Arial" w:eastAsia="Arial" w:hAnsi="Arial" w:cs="Arial"/>
          <w:sz w:val="20"/>
          <w:szCs w:val="20"/>
        </w:rPr>
        <w:t xml:space="preserve"> of</w:t>
      </w:r>
      <w:r w:rsidR="00C61B34" w:rsidRPr="0091571E">
        <w:rPr>
          <w:rFonts w:ascii="Arial" w:eastAsia="Arial" w:hAnsi="Arial" w:cs="Arial"/>
          <w:sz w:val="20"/>
          <w:szCs w:val="20"/>
        </w:rPr>
        <w:t xml:space="preserve"> SIB support:</w:t>
      </w:r>
      <w:r w:rsidR="00AA4389" w:rsidRPr="0091571E">
        <w:rPr>
          <w:rFonts w:ascii="Arial" w:eastAsia="Arial" w:hAnsi="Arial" w:cs="Arial"/>
          <w:sz w:val="20"/>
          <w:szCs w:val="20"/>
        </w:rPr>
        <w:t>-</w:t>
      </w:r>
    </w:p>
    <w:p w14:paraId="49D1BDCF" w14:textId="77777777" w:rsidR="007B646B" w:rsidRPr="0091571E" w:rsidRDefault="642EDC27" w:rsidP="642EDC27">
      <w:pPr>
        <w:pStyle w:val="ListParagraph"/>
        <w:numPr>
          <w:ilvl w:val="0"/>
          <w:numId w:val="10"/>
        </w:numPr>
        <w:jc w:val="both"/>
        <w:rPr>
          <w:rFonts w:ascii="Arial" w:eastAsia="Arial" w:hAnsi="Arial" w:cs="Arial"/>
          <w:sz w:val="20"/>
          <w:szCs w:val="20"/>
        </w:rPr>
      </w:pPr>
      <w:r w:rsidRPr="0091571E">
        <w:rPr>
          <w:rFonts w:ascii="Arial" w:eastAsia="Arial" w:hAnsi="Arial" w:cs="Arial"/>
          <w:sz w:val="20"/>
          <w:szCs w:val="20"/>
        </w:rPr>
        <w:t>Increased spend on R &amp; D and innovation, for example 90% of interviewees had, or intended to, increase spend on R &amp; D, perhaps with additional SE support; and</w:t>
      </w:r>
    </w:p>
    <w:p w14:paraId="4635A14C" w14:textId="77777777" w:rsidR="007B646B" w:rsidRPr="0091571E" w:rsidRDefault="642EDC27" w:rsidP="642EDC27">
      <w:pPr>
        <w:pStyle w:val="ListParagraph"/>
        <w:numPr>
          <w:ilvl w:val="0"/>
          <w:numId w:val="10"/>
        </w:numPr>
        <w:jc w:val="both"/>
        <w:rPr>
          <w:rFonts w:ascii="Arial" w:eastAsia="Arial" w:hAnsi="Arial" w:cs="Arial"/>
          <w:sz w:val="20"/>
          <w:szCs w:val="20"/>
        </w:rPr>
      </w:pPr>
      <w:r w:rsidRPr="0091571E">
        <w:rPr>
          <w:rFonts w:ascii="Arial" w:eastAsia="Arial" w:hAnsi="Arial" w:cs="Arial"/>
          <w:sz w:val="20"/>
          <w:szCs w:val="20"/>
        </w:rPr>
        <w:t>Increases to productivity and exports.</w:t>
      </w:r>
    </w:p>
    <w:p w14:paraId="63BAEDF1" w14:textId="77777777" w:rsidR="007B646B"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Most of these benefits were claimed to be additional: without SVF support they would not have come about.</w:t>
      </w:r>
    </w:p>
    <w:p w14:paraId="5346B902" w14:textId="77777777" w:rsidR="007B646B" w:rsidRPr="0091571E" w:rsidRDefault="007B646B" w:rsidP="642EDC27">
      <w:pPr>
        <w:jc w:val="both"/>
        <w:rPr>
          <w:rFonts w:ascii="Arial" w:eastAsia="Arial" w:hAnsi="Arial" w:cs="Arial"/>
          <w:sz w:val="20"/>
          <w:szCs w:val="20"/>
        </w:rPr>
      </w:pPr>
      <w:r w:rsidRPr="0091571E">
        <w:rPr>
          <w:rFonts w:ascii="Arial" w:eastAsia="Arial" w:hAnsi="Arial" w:cs="Arial"/>
          <w:b/>
          <w:bCs/>
          <w:sz w:val="20"/>
          <w:szCs w:val="20"/>
        </w:rPr>
        <w:t>5.</w:t>
      </w:r>
      <w:r w:rsidR="003D5BA7" w:rsidRPr="0091571E">
        <w:rPr>
          <w:rFonts w:ascii="Arial" w:eastAsia="Arial" w:hAnsi="Arial" w:cs="Arial"/>
          <w:b/>
          <w:bCs/>
          <w:sz w:val="20"/>
          <w:szCs w:val="20"/>
        </w:rPr>
        <w:t>6</w:t>
      </w:r>
      <w:r w:rsidRPr="0091571E">
        <w:rPr>
          <w:rFonts w:ascii="Arial" w:hAnsi="Arial" w:cs="Arial"/>
          <w:sz w:val="20"/>
          <w:szCs w:val="20"/>
        </w:rPr>
        <w:tab/>
      </w:r>
      <w:r w:rsidRPr="0091571E">
        <w:rPr>
          <w:rFonts w:ascii="Arial" w:eastAsia="Arial" w:hAnsi="Arial" w:cs="Arial"/>
          <w:sz w:val="20"/>
          <w:szCs w:val="20"/>
        </w:rPr>
        <w:t xml:space="preserve">The report also highlighted something that permeates this </w:t>
      </w:r>
      <w:r w:rsidR="00422BAB" w:rsidRPr="0091571E">
        <w:rPr>
          <w:rFonts w:ascii="Arial" w:eastAsia="Arial" w:hAnsi="Arial" w:cs="Arial"/>
          <w:sz w:val="20"/>
          <w:szCs w:val="20"/>
        </w:rPr>
        <w:t>Review</w:t>
      </w:r>
      <w:r w:rsidRPr="0091571E">
        <w:rPr>
          <w:rFonts w:ascii="Arial" w:eastAsia="Arial" w:hAnsi="Arial" w:cs="Arial"/>
          <w:sz w:val="20"/>
          <w:szCs w:val="20"/>
        </w:rPr>
        <w:t>: the linkages and dependencies with other SE support</w:t>
      </w:r>
      <w:r w:rsidR="00DD4E81" w:rsidRPr="0091571E">
        <w:rPr>
          <w:rFonts w:ascii="Arial" w:eastAsia="Arial" w:hAnsi="Arial" w:cs="Arial"/>
          <w:sz w:val="20"/>
          <w:szCs w:val="20"/>
        </w:rPr>
        <w:t>. F</w:t>
      </w:r>
      <w:r w:rsidRPr="0091571E">
        <w:rPr>
          <w:rFonts w:ascii="Arial" w:eastAsia="Arial" w:hAnsi="Arial" w:cs="Arial"/>
          <w:sz w:val="20"/>
          <w:szCs w:val="20"/>
        </w:rPr>
        <w:t xml:space="preserve">or </w:t>
      </w:r>
      <w:r w:rsidR="00C13310" w:rsidRPr="0091571E">
        <w:rPr>
          <w:rFonts w:ascii="Arial" w:eastAsia="Arial" w:hAnsi="Arial" w:cs="Arial"/>
          <w:sz w:val="20"/>
          <w:szCs w:val="20"/>
        </w:rPr>
        <w:t>example,</w:t>
      </w:r>
      <w:r w:rsidR="00422BAB" w:rsidRPr="0091571E">
        <w:rPr>
          <w:rFonts w:ascii="Arial" w:eastAsia="Arial" w:hAnsi="Arial" w:cs="Arial"/>
          <w:sz w:val="20"/>
          <w:szCs w:val="20"/>
        </w:rPr>
        <w:t xml:space="preserve"> 63% of the interviewees ha</w:t>
      </w:r>
      <w:r w:rsidRPr="0091571E">
        <w:rPr>
          <w:rFonts w:ascii="Arial" w:eastAsia="Arial" w:hAnsi="Arial" w:cs="Arial"/>
          <w:sz w:val="20"/>
          <w:szCs w:val="20"/>
        </w:rPr>
        <w:t xml:space="preserve">d received advice or support in addition to finance. </w:t>
      </w:r>
      <w:r w:rsidR="00F6000C" w:rsidRPr="0091571E">
        <w:rPr>
          <w:rFonts w:ascii="Arial" w:eastAsia="Arial" w:hAnsi="Arial" w:cs="Arial"/>
          <w:sz w:val="20"/>
          <w:szCs w:val="20"/>
        </w:rPr>
        <w:t xml:space="preserve">The importance of this complementary support was such that one of the </w:t>
      </w:r>
      <w:r w:rsidR="00422BAB" w:rsidRPr="0091571E">
        <w:rPr>
          <w:rFonts w:ascii="Arial" w:eastAsia="Arial" w:hAnsi="Arial" w:cs="Arial"/>
          <w:sz w:val="20"/>
          <w:szCs w:val="20"/>
        </w:rPr>
        <w:t>few</w:t>
      </w:r>
      <w:r w:rsidR="00F6000C" w:rsidRPr="0091571E">
        <w:rPr>
          <w:rFonts w:ascii="Arial" w:eastAsia="Arial" w:hAnsi="Arial" w:cs="Arial"/>
          <w:sz w:val="20"/>
          <w:szCs w:val="20"/>
        </w:rPr>
        <w:t xml:space="preserve"> Recommendations</w:t>
      </w:r>
      <w:r w:rsidR="00422BAB" w:rsidRPr="0091571E">
        <w:rPr>
          <w:rFonts w:ascii="Arial" w:eastAsia="Arial" w:hAnsi="Arial" w:cs="Arial"/>
          <w:sz w:val="20"/>
          <w:szCs w:val="20"/>
        </w:rPr>
        <w:t xml:space="preserve"> from the Evaluation</w:t>
      </w:r>
      <w:r w:rsidR="00F6000C" w:rsidRPr="0091571E">
        <w:rPr>
          <w:rFonts w:ascii="Arial" w:eastAsia="Arial" w:hAnsi="Arial" w:cs="Arial"/>
          <w:sz w:val="20"/>
          <w:szCs w:val="20"/>
        </w:rPr>
        <w:t xml:space="preserve"> was that th</w:t>
      </w:r>
      <w:r w:rsidR="00C46F19" w:rsidRPr="0091571E">
        <w:rPr>
          <w:rFonts w:ascii="Arial" w:eastAsia="Arial" w:hAnsi="Arial" w:cs="Arial"/>
          <w:sz w:val="20"/>
          <w:szCs w:val="20"/>
        </w:rPr>
        <w:t>is</w:t>
      </w:r>
      <w:r w:rsidR="00F6000C" w:rsidRPr="0091571E">
        <w:rPr>
          <w:rFonts w:ascii="Arial" w:eastAsia="Arial" w:hAnsi="Arial" w:cs="Arial"/>
          <w:sz w:val="20"/>
          <w:szCs w:val="20"/>
        </w:rPr>
        <w:t xml:space="preserve"> relationship should be strengthened.</w:t>
      </w:r>
    </w:p>
    <w:p w14:paraId="11C8BCFB" w14:textId="77777777" w:rsidR="000427C2" w:rsidRPr="0091571E" w:rsidRDefault="005A1DC2" w:rsidP="642EDC27">
      <w:pPr>
        <w:jc w:val="both"/>
        <w:rPr>
          <w:rFonts w:ascii="Arial" w:eastAsia="Arial" w:hAnsi="Arial" w:cs="Arial"/>
          <w:sz w:val="20"/>
          <w:szCs w:val="20"/>
        </w:rPr>
      </w:pPr>
      <w:r w:rsidRPr="0091571E">
        <w:rPr>
          <w:rFonts w:ascii="Arial" w:eastAsia="Arial" w:hAnsi="Arial" w:cs="Arial"/>
          <w:b/>
          <w:bCs/>
          <w:sz w:val="20"/>
          <w:szCs w:val="20"/>
        </w:rPr>
        <w:t>5.7</w:t>
      </w:r>
      <w:r w:rsidRPr="0091571E">
        <w:rPr>
          <w:rFonts w:ascii="Arial" w:hAnsi="Arial" w:cs="Arial"/>
          <w:sz w:val="20"/>
          <w:szCs w:val="20"/>
        </w:rPr>
        <w:tab/>
      </w:r>
      <w:r w:rsidRPr="0091571E">
        <w:rPr>
          <w:rFonts w:ascii="Arial" w:eastAsia="Arial" w:hAnsi="Arial" w:cs="Arial"/>
          <w:sz w:val="20"/>
          <w:szCs w:val="20"/>
        </w:rPr>
        <w:t>The evaluation of the Co-I</w:t>
      </w:r>
      <w:r w:rsidR="000427C2" w:rsidRPr="0091571E">
        <w:rPr>
          <w:rFonts w:ascii="Arial" w:eastAsia="Arial" w:hAnsi="Arial" w:cs="Arial"/>
          <w:sz w:val="20"/>
          <w:szCs w:val="20"/>
        </w:rPr>
        <w:t>nvestment Fund (published in 2017</w:t>
      </w:r>
      <w:r w:rsidR="00DD4E81" w:rsidRPr="0091571E">
        <w:rPr>
          <w:rFonts w:ascii="Arial" w:eastAsia="Arial" w:hAnsi="Arial" w:cs="Arial"/>
          <w:sz w:val="20"/>
          <w:szCs w:val="20"/>
        </w:rPr>
        <w:t>,</w:t>
      </w:r>
      <w:r w:rsidR="000427C2" w:rsidRPr="0091571E">
        <w:rPr>
          <w:rFonts w:ascii="Arial" w:eastAsia="Arial" w:hAnsi="Arial" w:cs="Arial"/>
          <w:sz w:val="20"/>
          <w:szCs w:val="20"/>
        </w:rPr>
        <w:t xml:space="preserve"> </w:t>
      </w:r>
      <w:r w:rsidR="00F6000C" w:rsidRPr="0091571E">
        <w:rPr>
          <w:rFonts w:ascii="Arial" w:eastAsia="Arial" w:hAnsi="Arial" w:cs="Arial"/>
          <w:sz w:val="20"/>
          <w:szCs w:val="20"/>
        </w:rPr>
        <w:t>although</w:t>
      </w:r>
      <w:r w:rsidR="000427C2" w:rsidRPr="0091571E">
        <w:rPr>
          <w:rFonts w:ascii="Arial" w:eastAsia="Arial" w:hAnsi="Arial" w:cs="Arial"/>
          <w:sz w:val="20"/>
          <w:szCs w:val="20"/>
        </w:rPr>
        <w:t xml:space="preserve"> looking at the Fund’s impact over an earlier period</w:t>
      </w:r>
      <w:r w:rsidR="0005209E" w:rsidRPr="0091571E">
        <w:rPr>
          <w:rFonts w:ascii="Arial" w:eastAsia="Arial" w:hAnsi="Arial" w:cs="Arial"/>
          <w:sz w:val="20"/>
          <w:szCs w:val="20"/>
        </w:rPr>
        <w:t>)</w:t>
      </w:r>
      <w:r w:rsidR="00C61B34" w:rsidRPr="0091571E">
        <w:rPr>
          <w:rFonts w:ascii="Arial" w:eastAsia="Arial" w:hAnsi="Arial" w:cs="Arial"/>
          <w:sz w:val="20"/>
          <w:szCs w:val="20"/>
        </w:rPr>
        <w:t xml:space="preserve">, </w:t>
      </w:r>
      <w:r w:rsidR="00DD4E81" w:rsidRPr="0091571E">
        <w:rPr>
          <w:rFonts w:ascii="Arial" w:eastAsia="Arial" w:hAnsi="Arial" w:cs="Arial"/>
          <w:sz w:val="20"/>
          <w:szCs w:val="20"/>
        </w:rPr>
        <w:t xml:space="preserve">reported </w:t>
      </w:r>
      <w:r w:rsidR="00C61B34" w:rsidRPr="0091571E">
        <w:rPr>
          <w:rFonts w:ascii="Arial" w:eastAsia="Arial" w:hAnsi="Arial" w:cs="Arial"/>
          <w:sz w:val="20"/>
          <w:szCs w:val="20"/>
        </w:rPr>
        <w:t>that the Fund had:</w:t>
      </w:r>
      <w:r w:rsidR="00AA4389" w:rsidRPr="0091571E">
        <w:rPr>
          <w:rFonts w:ascii="Arial" w:eastAsia="Arial" w:hAnsi="Arial" w:cs="Arial"/>
          <w:sz w:val="20"/>
          <w:szCs w:val="20"/>
        </w:rPr>
        <w:t>-</w:t>
      </w:r>
    </w:p>
    <w:p w14:paraId="063693DD" w14:textId="77777777" w:rsidR="000427C2" w:rsidRPr="0091571E" w:rsidRDefault="642EDC27" w:rsidP="642EDC27">
      <w:pPr>
        <w:jc w:val="both"/>
        <w:rPr>
          <w:rFonts w:ascii="Arial" w:eastAsia="Arial" w:hAnsi="Arial" w:cs="Arial"/>
          <w:i/>
          <w:iCs/>
          <w:sz w:val="20"/>
          <w:szCs w:val="20"/>
        </w:rPr>
      </w:pPr>
      <w:r w:rsidRPr="0091571E">
        <w:rPr>
          <w:rFonts w:ascii="Arial" w:eastAsia="Arial" w:hAnsi="Arial" w:cs="Arial"/>
          <w:i/>
          <w:iCs/>
          <w:sz w:val="20"/>
          <w:szCs w:val="20"/>
        </w:rPr>
        <w:t xml:space="preserve"> “The potential to generate significant economic impact at the Scottish and UK levels” </w:t>
      </w:r>
      <w:r w:rsidRPr="0091571E">
        <w:rPr>
          <w:rFonts w:ascii="Arial" w:eastAsia="Arial" w:hAnsi="Arial" w:cs="Arial"/>
          <w:sz w:val="20"/>
          <w:szCs w:val="20"/>
        </w:rPr>
        <w:t>(p. 5).</w:t>
      </w:r>
    </w:p>
    <w:p w14:paraId="7ADF4037" w14:textId="77777777" w:rsidR="000427C2" w:rsidRPr="0091571E" w:rsidRDefault="005A1DC2" w:rsidP="642EDC27">
      <w:pPr>
        <w:jc w:val="both"/>
        <w:rPr>
          <w:rFonts w:ascii="Arial" w:eastAsia="Arial" w:hAnsi="Arial" w:cs="Arial"/>
          <w:sz w:val="20"/>
          <w:szCs w:val="20"/>
        </w:rPr>
      </w:pPr>
      <w:r w:rsidRPr="0091571E">
        <w:rPr>
          <w:rFonts w:ascii="Arial" w:eastAsia="Arial" w:hAnsi="Arial" w:cs="Arial"/>
          <w:b/>
          <w:bCs/>
          <w:sz w:val="20"/>
          <w:szCs w:val="20"/>
        </w:rPr>
        <w:t>5.8</w:t>
      </w:r>
      <w:r w:rsidR="000427C2" w:rsidRPr="0091571E">
        <w:rPr>
          <w:rFonts w:ascii="Arial" w:hAnsi="Arial" w:cs="Arial"/>
          <w:b/>
          <w:bCs/>
          <w:sz w:val="20"/>
          <w:szCs w:val="20"/>
        </w:rPr>
        <w:tab/>
      </w:r>
      <w:r w:rsidR="000427C2" w:rsidRPr="0091571E">
        <w:rPr>
          <w:rFonts w:ascii="Arial" w:eastAsia="Arial" w:hAnsi="Arial" w:cs="Arial"/>
          <w:sz w:val="20"/>
          <w:szCs w:val="20"/>
        </w:rPr>
        <w:t>In terms of the</w:t>
      </w:r>
      <w:r w:rsidR="006F0FD4" w:rsidRPr="0091571E">
        <w:rPr>
          <w:rFonts w:ascii="Arial" w:eastAsia="Arial" w:hAnsi="Arial" w:cs="Arial"/>
          <w:sz w:val="20"/>
          <w:szCs w:val="20"/>
        </w:rPr>
        <w:t xml:space="preserve"> net</w:t>
      </w:r>
      <w:r w:rsidR="000427C2" w:rsidRPr="0091571E">
        <w:rPr>
          <w:rFonts w:ascii="Arial" w:eastAsia="Arial" w:hAnsi="Arial" w:cs="Arial"/>
          <w:sz w:val="20"/>
          <w:szCs w:val="20"/>
        </w:rPr>
        <w:t xml:space="preserve"> </w:t>
      </w:r>
      <w:r w:rsidR="00F6000C" w:rsidRPr="0091571E">
        <w:rPr>
          <w:rFonts w:ascii="Arial" w:eastAsia="Arial" w:hAnsi="Arial" w:cs="Arial"/>
          <w:sz w:val="20"/>
          <w:szCs w:val="20"/>
        </w:rPr>
        <w:t>quantitative</w:t>
      </w:r>
      <w:r w:rsidR="00C61B34" w:rsidRPr="0091571E">
        <w:rPr>
          <w:rFonts w:ascii="Arial" w:eastAsia="Arial" w:hAnsi="Arial" w:cs="Arial"/>
          <w:sz w:val="20"/>
          <w:szCs w:val="20"/>
        </w:rPr>
        <w:t xml:space="preserve"> impacts:</w:t>
      </w:r>
      <w:r w:rsidR="00683FB8" w:rsidRPr="0091571E">
        <w:rPr>
          <w:rFonts w:ascii="Arial" w:eastAsia="Arial" w:hAnsi="Arial" w:cs="Arial"/>
          <w:sz w:val="20"/>
          <w:szCs w:val="20"/>
        </w:rPr>
        <w:t>-</w:t>
      </w:r>
    </w:p>
    <w:p w14:paraId="4A047053" w14:textId="77777777" w:rsidR="000427C2" w:rsidRPr="0091571E" w:rsidRDefault="642EDC27" w:rsidP="642EDC27">
      <w:pPr>
        <w:pStyle w:val="ListParagraph"/>
        <w:numPr>
          <w:ilvl w:val="0"/>
          <w:numId w:val="11"/>
        </w:numPr>
        <w:jc w:val="both"/>
        <w:rPr>
          <w:rFonts w:ascii="Arial" w:eastAsia="Arial" w:hAnsi="Arial" w:cs="Arial"/>
          <w:sz w:val="20"/>
          <w:szCs w:val="20"/>
        </w:rPr>
      </w:pPr>
      <w:r w:rsidRPr="0091571E">
        <w:rPr>
          <w:rFonts w:ascii="Arial" w:eastAsia="Arial" w:hAnsi="Arial" w:cs="Arial"/>
          <w:sz w:val="20"/>
          <w:szCs w:val="20"/>
        </w:rPr>
        <w:t>To date (2015)   £31 million of GVA had been created. Over 10 years the estimate was that this would increase to £290 million. Thus, to date 11% of forecast GVA had been created;</w:t>
      </w:r>
    </w:p>
    <w:p w14:paraId="26AE2DFD" w14:textId="77777777" w:rsidR="003C2F03" w:rsidRPr="0091571E" w:rsidRDefault="642EDC27" w:rsidP="642EDC27">
      <w:pPr>
        <w:pStyle w:val="ListParagraph"/>
        <w:numPr>
          <w:ilvl w:val="0"/>
          <w:numId w:val="11"/>
        </w:numPr>
        <w:jc w:val="both"/>
        <w:rPr>
          <w:rFonts w:ascii="Arial" w:eastAsia="Arial" w:hAnsi="Arial" w:cs="Arial"/>
          <w:sz w:val="20"/>
          <w:szCs w:val="20"/>
        </w:rPr>
      </w:pPr>
      <w:r w:rsidRPr="0091571E">
        <w:rPr>
          <w:rFonts w:ascii="Arial" w:eastAsia="Arial" w:hAnsi="Arial" w:cs="Arial"/>
          <w:sz w:val="20"/>
          <w:szCs w:val="20"/>
        </w:rPr>
        <w:t>The Impact Ratio was estimated to be 2:1 in 2015 increasing to 14:1 over ten years;</w:t>
      </w:r>
    </w:p>
    <w:p w14:paraId="3C4F9142" w14:textId="77777777" w:rsidR="003C2F03" w:rsidRPr="0091571E" w:rsidRDefault="642EDC27" w:rsidP="642EDC27">
      <w:pPr>
        <w:pStyle w:val="ListParagraph"/>
        <w:numPr>
          <w:ilvl w:val="0"/>
          <w:numId w:val="11"/>
        </w:numPr>
        <w:jc w:val="both"/>
        <w:rPr>
          <w:rFonts w:ascii="Arial" w:eastAsia="Arial" w:hAnsi="Arial" w:cs="Arial"/>
          <w:sz w:val="20"/>
          <w:szCs w:val="20"/>
        </w:rPr>
      </w:pPr>
      <w:r w:rsidRPr="0091571E">
        <w:rPr>
          <w:rFonts w:ascii="Arial" w:eastAsia="Arial" w:hAnsi="Arial" w:cs="Arial"/>
          <w:sz w:val="20"/>
          <w:szCs w:val="20"/>
        </w:rPr>
        <w:t>Net additional employment in the sample was estimated to be 240 Full Time Equivalents in 2015, rising to a peak of 660 based on projections to 2025. The to-date impact is therefore 36% of the forecast 10-year total; and</w:t>
      </w:r>
    </w:p>
    <w:p w14:paraId="2ED0C56E" w14:textId="77777777" w:rsidR="003C2F03" w:rsidRPr="0091571E" w:rsidRDefault="642EDC27" w:rsidP="642EDC27">
      <w:pPr>
        <w:pStyle w:val="ListParagraph"/>
        <w:numPr>
          <w:ilvl w:val="0"/>
          <w:numId w:val="11"/>
        </w:numPr>
        <w:jc w:val="both"/>
        <w:rPr>
          <w:rFonts w:ascii="Arial" w:eastAsia="Arial" w:hAnsi="Arial" w:cs="Arial"/>
          <w:sz w:val="20"/>
          <w:szCs w:val="20"/>
        </w:rPr>
      </w:pPr>
      <w:r w:rsidRPr="0091571E">
        <w:rPr>
          <w:rFonts w:ascii="Arial" w:eastAsia="Arial" w:hAnsi="Arial" w:cs="Arial"/>
          <w:sz w:val="20"/>
          <w:szCs w:val="20"/>
        </w:rPr>
        <w:t>Although not reported in the Evaluation, it is possible to calculate the Cost per Job. To date this was £87,000 falling to £32,000 over 10 years.</w:t>
      </w:r>
    </w:p>
    <w:p w14:paraId="49B4006E" w14:textId="77777777" w:rsidR="00DC206E" w:rsidRPr="0091571E" w:rsidRDefault="005A1DC2" w:rsidP="642EDC27">
      <w:pPr>
        <w:jc w:val="both"/>
        <w:rPr>
          <w:rFonts w:ascii="Arial" w:eastAsia="Arial" w:hAnsi="Arial" w:cs="Arial"/>
          <w:sz w:val="20"/>
          <w:szCs w:val="20"/>
        </w:rPr>
      </w:pPr>
      <w:r w:rsidRPr="0091571E">
        <w:rPr>
          <w:rFonts w:ascii="Arial" w:eastAsia="Arial" w:hAnsi="Arial" w:cs="Arial"/>
          <w:b/>
          <w:bCs/>
          <w:sz w:val="20"/>
          <w:szCs w:val="20"/>
        </w:rPr>
        <w:t>5.9</w:t>
      </w:r>
      <w:r w:rsidR="00DC206E" w:rsidRPr="0091571E">
        <w:rPr>
          <w:rFonts w:ascii="Arial" w:hAnsi="Arial" w:cs="Arial"/>
          <w:bCs/>
          <w:sz w:val="20"/>
          <w:szCs w:val="20"/>
        </w:rPr>
        <w:tab/>
      </w:r>
      <w:r w:rsidR="00DC206E" w:rsidRPr="0091571E">
        <w:rPr>
          <w:rFonts w:ascii="Arial" w:eastAsia="Arial" w:hAnsi="Arial" w:cs="Arial"/>
          <w:sz w:val="20"/>
          <w:szCs w:val="20"/>
        </w:rPr>
        <w:t xml:space="preserve">What the </w:t>
      </w:r>
      <w:r w:rsidR="00DD4E81" w:rsidRPr="0091571E">
        <w:rPr>
          <w:rFonts w:ascii="Arial" w:eastAsia="Arial" w:hAnsi="Arial" w:cs="Arial"/>
          <w:sz w:val="20"/>
          <w:szCs w:val="20"/>
        </w:rPr>
        <w:t>two</w:t>
      </w:r>
      <w:r w:rsidR="00DC206E" w:rsidRPr="0091571E">
        <w:rPr>
          <w:rFonts w:ascii="Arial" w:eastAsia="Arial" w:hAnsi="Arial" w:cs="Arial"/>
          <w:sz w:val="20"/>
          <w:szCs w:val="20"/>
        </w:rPr>
        <w:t xml:space="preserve"> evaluations therefore show is that:</w:t>
      </w:r>
      <w:r w:rsidR="00683FB8" w:rsidRPr="0091571E">
        <w:rPr>
          <w:rFonts w:ascii="Arial" w:eastAsia="Arial" w:hAnsi="Arial" w:cs="Arial"/>
          <w:sz w:val="20"/>
          <w:szCs w:val="20"/>
        </w:rPr>
        <w:t>-</w:t>
      </w:r>
    </w:p>
    <w:p w14:paraId="65CA74F4" w14:textId="77777777" w:rsidR="00DC206E" w:rsidRPr="0091571E" w:rsidRDefault="642EDC27" w:rsidP="642EDC27">
      <w:pPr>
        <w:pStyle w:val="ListParagraph"/>
        <w:numPr>
          <w:ilvl w:val="0"/>
          <w:numId w:val="25"/>
        </w:numPr>
        <w:jc w:val="both"/>
        <w:rPr>
          <w:rFonts w:ascii="Arial" w:eastAsia="Arial" w:hAnsi="Arial" w:cs="Arial"/>
          <w:sz w:val="20"/>
          <w:szCs w:val="20"/>
        </w:rPr>
      </w:pPr>
      <w:r w:rsidRPr="0091571E">
        <w:rPr>
          <w:rFonts w:ascii="Arial" w:eastAsia="Arial" w:hAnsi="Arial" w:cs="Arial"/>
          <w:sz w:val="20"/>
          <w:szCs w:val="20"/>
        </w:rPr>
        <w:t>The impacts to date were generally a relatively small percentage of those forecast over a medium 10-year time horizon. This was especially the case for GVA, which for the Venture Fund was negative to date whilst for SCF just over a tenth of forecast GVA had been created;</w:t>
      </w:r>
    </w:p>
    <w:p w14:paraId="3C78C987" w14:textId="77777777" w:rsidR="009909C4" w:rsidRPr="0091571E" w:rsidRDefault="642EDC27" w:rsidP="642EDC27">
      <w:pPr>
        <w:pStyle w:val="ListParagraph"/>
        <w:numPr>
          <w:ilvl w:val="0"/>
          <w:numId w:val="25"/>
        </w:numPr>
        <w:jc w:val="both"/>
        <w:rPr>
          <w:rFonts w:ascii="Arial" w:eastAsia="Arial" w:hAnsi="Arial" w:cs="Arial"/>
          <w:sz w:val="20"/>
          <w:szCs w:val="20"/>
        </w:rPr>
      </w:pPr>
      <w:r w:rsidRPr="0091571E">
        <w:rPr>
          <w:rFonts w:ascii="Arial" w:eastAsia="Arial" w:hAnsi="Arial" w:cs="Arial"/>
          <w:sz w:val="20"/>
          <w:szCs w:val="20"/>
        </w:rPr>
        <w:t>The employment impacts to date were more positive with, for both Funds, over a third of forecast jobs having been achieved to date;</w:t>
      </w:r>
    </w:p>
    <w:p w14:paraId="3BBDE0BC" w14:textId="77777777" w:rsidR="009909C4" w:rsidRPr="0091571E" w:rsidRDefault="642EDC27" w:rsidP="642EDC27">
      <w:pPr>
        <w:pStyle w:val="ListParagraph"/>
        <w:numPr>
          <w:ilvl w:val="0"/>
          <w:numId w:val="25"/>
        </w:numPr>
        <w:jc w:val="both"/>
        <w:rPr>
          <w:rFonts w:ascii="Arial" w:eastAsia="Arial" w:hAnsi="Arial" w:cs="Arial"/>
          <w:sz w:val="20"/>
          <w:szCs w:val="20"/>
        </w:rPr>
      </w:pPr>
      <w:r w:rsidRPr="0091571E">
        <w:rPr>
          <w:rFonts w:ascii="Arial" w:eastAsia="Arial" w:hAnsi="Arial" w:cs="Arial"/>
          <w:sz w:val="20"/>
          <w:szCs w:val="20"/>
        </w:rPr>
        <w:t>Not surprisingly the Impact Ratios to date, where they existed, were small, although the medium-term forecasts were more positive (less so for the Venture Fund); and</w:t>
      </w:r>
    </w:p>
    <w:p w14:paraId="174A95BE" w14:textId="77777777" w:rsidR="009909C4" w:rsidRPr="0091571E" w:rsidRDefault="642EDC27" w:rsidP="642EDC27">
      <w:pPr>
        <w:pStyle w:val="ListParagraph"/>
        <w:numPr>
          <w:ilvl w:val="0"/>
          <w:numId w:val="25"/>
        </w:numPr>
        <w:jc w:val="both"/>
        <w:rPr>
          <w:rFonts w:ascii="Arial" w:eastAsia="Arial" w:hAnsi="Arial" w:cs="Arial"/>
          <w:sz w:val="20"/>
          <w:szCs w:val="20"/>
        </w:rPr>
      </w:pPr>
      <w:r w:rsidRPr="0091571E">
        <w:rPr>
          <w:rFonts w:ascii="Arial" w:eastAsia="Arial" w:hAnsi="Arial" w:cs="Arial"/>
          <w:sz w:val="20"/>
          <w:szCs w:val="20"/>
        </w:rPr>
        <w:t xml:space="preserve">The Cost per Job was high, even when the forecast employment figures were used. However, this needs to be set within the context of the types of firms being supported (see Tables 2.4 and 2.5 which show an emphasis on what seem likely to be capital intensive companies involved in Enabling Technologies and Life Sciences).  </w:t>
      </w:r>
    </w:p>
    <w:p w14:paraId="78F5A645" w14:textId="77777777" w:rsidR="007E4167"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Deadweight</w:t>
      </w:r>
    </w:p>
    <w:p w14:paraId="35A37E3F" w14:textId="77777777" w:rsidR="009416B5" w:rsidRPr="0091571E" w:rsidRDefault="002B45D9" w:rsidP="642EDC27">
      <w:pPr>
        <w:jc w:val="both"/>
        <w:rPr>
          <w:rFonts w:ascii="Arial" w:eastAsia="Arial" w:hAnsi="Arial" w:cs="Arial"/>
          <w:sz w:val="20"/>
          <w:szCs w:val="20"/>
        </w:rPr>
      </w:pPr>
      <w:r w:rsidRPr="0091571E">
        <w:rPr>
          <w:rFonts w:ascii="Arial" w:eastAsia="Arial" w:hAnsi="Arial" w:cs="Arial"/>
          <w:b/>
          <w:bCs/>
          <w:sz w:val="20"/>
          <w:szCs w:val="20"/>
        </w:rPr>
        <w:t>5.</w:t>
      </w:r>
      <w:r w:rsidR="007E4167" w:rsidRPr="0091571E">
        <w:rPr>
          <w:rFonts w:ascii="Arial" w:eastAsia="Arial" w:hAnsi="Arial" w:cs="Arial"/>
          <w:b/>
          <w:bCs/>
          <w:sz w:val="20"/>
          <w:szCs w:val="20"/>
        </w:rPr>
        <w:t>10.</w:t>
      </w:r>
      <w:r w:rsidR="007E4167" w:rsidRPr="0091571E">
        <w:rPr>
          <w:rFonts w:ascii="Arial" w:hAnsi="Arial" w:cs="Arial"/>
          <w:b/>
          <w:sz w:val="20"/>
          <w:szCs w:val="20"/>
        </w:rPr>
        <w:tab/>
      </w:r>
      <w:r w:rsidRPr="0091571E">
        <w:rPr>
          <w:rFonts w:ascii="Arial" w:eastAsia="Arial" w:hAnsi="Arial" w:cs="Arial"/>
          <w:sz w:val="20"/>
          <w:szCs w:val="20"/>
        </w:rPr>
        <w:t xml:space="preserve">One of the key </w:t>
      </w:r>
      <w:r w:rsidR="00724931" w:rsidRPr="0091571E">
        <w:rPr>
          <w:rFonts w:ascii="Arial" w:eastAsia="Arial" w:hAnsi="Arial" w:cs="Arial"/>
          <w:sz w:val="20"/>
          <w:szCs w:val="20"/>
        </w:rPr>
        <w:t>additionality</w:t>
      </w:r>
      <w:r w:rsidRPr="0091571E">
        <w:rPr>
          <w:rFonts w:ascii="Arial" w:eastAsia="Arial" w:hAnsi="Arial" w:cs="Arial"/>
          <w:sz w:val="20"/>
          <w:szCs w:val="20"/>
        </w:rPr>
        <w:t xml:space="preserve"> adjustments when moving from gross to net impacts is deadweight: </w:t>
      </w:r>
      <w:r w:rsidR="00DD4E81" w:rsidRPr="0091571E">
        <w:rPr>
          <w:rFonts w:ascii="Arial" w:eastAsia="Arial" w:hAnsi="Arial" w:cs="Arial"/>
          <w:sz w:val="20"/>
          <w:szCs w:val="20"/>
        </w:rPr>
        <w:t xml:space="preserve">the extent to which </w:t>
      </w:r>
      <w:r w:rsidRPr="0091571E">
        <w:rPr>
          <w:rFonts w:ascii="Arial" w:eastAsia="Arial" w:hAnsi="Arial" w:cs="Arial"/>
          <w:sz w:val="20"/>
          <w:szCs w:val="20"/>
        </w:rPr>
        <w:t>the benefits arising from public sector support have come about regardless</w:t>
      </w:r>
      <w:r w:rsidR="00DD4E81" w:rsidRPr="0091571E">
        <w:rPr>
          <w:rFonts w:ascii="Arial" w:eastAsia="Arial" w:hAnsi="Arial" w:cs="Arial"/>
          <w:sz w:val="20"/>
          <w:szCs w:val="20"/>
        </w:rPr>
        <w:t>.</w:t>
      </w:r>
      <w:r w:rsidRPr="0091571E">
        <w:rPr>
          <w:rFonts w:ascii="Arial" w:eastAsia="Arial" w:hAnsi="Arial" w:cs="Arial"/>
          <w:sz w:val="20"/>
          <w:szCs w:val="20"/>
        </w:rPr>
        <w:t xml:space="preserve"> </w:t>
      </w:r>
      <w:r w:rsidRPr="0091571E">
        <w:rPr>
          <w:rFonts w:ascii="Arial" w:eastAsia="Arial" w:hAnsi="Arial" w:cs="Arial"/>
          <w:b/>
          <w:bCs/>
          <w:sz w:val="20"/>
          <w:szCs w:val="20"/>
        </w:rPr>
        <w:t xml:space="preserve"> </w:t>
      </w:r>
      <w:r w:rsidRPr="0091571E">
        <w:rPr>
          <w:rFonts w:ascii="Arial" w:eastAsia="Arial" w:hAnsi="Arial" w:cs="Arial"/>
          <w:sz w:val="20"/>
          <w:szCs w:val="20"/>
        </w:rPr>
        <w:t>Is there, therefore</w:t>
      </w:r>
      <w:r w:rsidR="00724931" w:rsidRPr="0091571E">
        <w:rPr>
          <w:rFonts w:ascii="Arial" w:eastAsia="Arial" w:hAnsi="Arial" w:cs="Arial"/>
          <w:sz w:val="20"/>
          <w:szCs w:val="20"/>
        </w:rPr>
        <w:t>, any</w:t>
      </w:r>
      <w:r w:rsidRPr="0091571E">
        <w:rPr>
          <w:rFonts w:ascii="Arial" w:eastAsia="Arial" w:hAnsi="Arial" w:cs="Arial"/>
          <w:sz w:val="20"/>
          <w:szCs w:val="20"/>
        </w:rPr>
        <w:t xml:space="preserve"> </w:t>
      </w:r>
      <w:r w:rsidR="00724931" w:rsidRPr="0091571E">
        <w:rPr>
          <w:rFonts w:ascii="Arial" w:eastAsia="Arial" w:hAnsi="Arial" w:cs="Arial"/>
          <w:sz w:val="20"/>
          <w:szCs w:val="20"/>
        </w:rPr>
        <w:t>evidence of</w:t>
      </w:r>
      <w:r w:rsidR="007E4167" w:rsidRPr="0091571E">
        <w:rPr>
          <w:rFonts w:ascii="Arial" w:eastAsia="Arial" w:hAnsi="Arial" w:cs="Arial"/>
          <w:sz w:val="20"/>
          <w:szCs w:val="20"/>
        </w:rPr>
        <w:t xml:space="preserve"> deadweight in the operations of the Funds? That is, if SIB did not invest in companies</w:t>
      </w:r>
      <w:r w:rsidR="00DD4E81" w:rsidRPr="0091571E">
        <w:rPr>
          <w:rFonts w:ascii="Arial" w:eastAsia="Arial" w:hAnsi="Arial" w:cs="Arial"/>
          <w:sz w:val="20"/>
          <w:szCs w:val="20"/>
        </w:rPr>
        <w:t>,</w:t>
      </w:r>
      <w:r w:rsidR="007E4167" w:rsidRPr="0091571E">
        <w:rPr>
          <w:rFonts w:ascii="Arial" w:eastAsia="Arial" w:hAnsi="Arial" w:cs="Arial"/>
          <w:sz w:val="20"/>
          <w:szCs w:val="20"/>
        </w:rPr>
        <w:t xml:space="preserve"> would they be able to raise the necessary capital from the private sector?</w:t>
      </w:r>
      <w:r w:rsidR="009416B5" w:rsidRPr="0091571E">
        <w:rPr>
          <w:rFonts w:ascii="Arial" w:eastAsia="Arial" w:hAnsi="Arial" w:cs="Arial"/>
          <w:sz w:val="20"/>
          <w:szCs w:val="20"/>
        </w:rPr>
        <w:t xml:space="preserve"> </w:t>
      </w:r>
    </w:p>
    <w:p w14:paraId="1577D7EA" w14:textId="77777777" w:rsidR="007E4167" w:rsidRPr="0091571E" w:rsidRDefault="009416B5" w:rsidP="642EDC27">
      <w:pPr>
        <w:jc w:val="both"/>
        <w:rPr>
          <w:rFonts w:ascii="Arial" w:eastAsia="Arial" w:hAnsi="Arial" w:cs="Arial"/>
          <w:sz w:val="20"/>
          <w:szCs w:val="20"/>
        </w:rPr>
      </w:pPr>
      <w:r w:rsidRPr="0091571E">
        <w:rPr>
          <w:rFonts w:ascii="Arial" w:eastAsia="Arial" w:hAnsi="Arial" w:cs="Arial"/>
          <w:b/>
          <w:bCs/>
          <w:sz w:val="20"/>
          <w:szCs w:val="20"/>
        </w:rPr>
        <w:t>5.11</w:t>
      </w:r>
      <w:r w:rsidRPr="0091571E">
        <w:rPr>
          <w:rFonts w:ascii="Arial" w:hAnsi="Arial" w:cs="Arial"/>
          <w:sz w:val="20"/>
          <w:szCs w:val="20"/>
        </w:rPr>
        <w:tab/>
      </w:r>
      <w:r w:rsidRPr="0091571E">
        <w:rPr>
          <w:rFonts w:ascii="Arial" w:eastAsia="Arial" w:hAnsi="Arial" w:cs="Arial"/>
          <w:sz w:val="20"/>
          <w:szCs w:val="20"/>
        </w:rPr>
        <w:t xml:space="preserve">Clearly given that a proportion of investments fail regardless of the extent </w:t>
      </w:r>
      <w:r w:rsidR="00855540" w:rsidRPr="0091571E">
        <w:rPr>
          <w:rFonts w:ascii="Arial" w:eastAsia="Arial" w:hAnsi="Arial" w:cs="Arial"/>
          <w:sz w:val="20"/>
          <w:szCs w:val="20"/>
        </w:rPr>
        <w:t>of</w:t>
      </w:r>
      <w:r w:rsidRPr="0091571E">
        <w:rPr>
          <w:rFonts w:ascii="Arial" w:eastAsia="Arial" w:hAnsi="Arial" w:cs="Arial"/>
          <w:sz w:val="20"/>
          <w:szCs w:val="20"/>
        </w:rPr>
        <w:t xml:space="preserve"> diligence (Paragraph 3.2), this is something that ideally needs to be considered on a portfolio basis</w:t>
      </w:r>
      <w:r w:rsidR="00DD4E81" w:rsidRPr="0091571E">
        <w:rPr>
          <w:rFonts w:ascii="Arial" w:eastAsia="Arial" w:hAnsi="Arial" w:cs="Arial"/>
          <w:sz w:val="20"/>
          <w:szCs w:val="20"/>
        </w:rPr>
        <w:t>,</w:t>
      </w:r>
      <w:r w:rsidRPr="0091571E">
        <w:rPr>
          <w:rFonts w:ascii="Arial" w:eastAsia="Arial" w:hAnsi="Arial" w:cs="Arial"/>
          <w:sz w:val="20"/>
          <w:szCs w:val="20"/>
        </w:rPr>
        <w:t xml:space="preserve"> albeit it may be influenced by the stage in the fundin</w:t>
      </w:r>
      <w:r w:rsidR="00E65901" w:rsidRPr="0091571E">
        <w:rPr>
          <w:rFonts w:ascii="Arial" w:eastAsia="Arial" w:hAnsi="Arial" w:cs="Arial"/>
          <w:sz w:val="20"/>
          <w:szCs w:val="20"/>
        </w:rPr>
        <w:t>g cycle that the company is at:</w:t>
      </w:r>
      <w:r w:rsidR="00683FB8" w:rsidRPr="0091571E">
        <w:rPr>
          <w:rFonts w:ascii="Arial" w:eastAsia="Arial" w:hAnsi="Arial" w:cs="Arial"/>
          <w:sz w:val="20"/>
          <w:szCs w:val="20"/>
        </w:rPr>
        <w:t>-</w:t>
      </w:r>
    </w:p>
    <w:p w14:paraId="1D16A202" w14:textId="77777777" w:rsidR="007E4167" w:rsidRPr="0091571E" w:rsidRDefault="642EDC27" w:rsidP="642EDC27">
      <w:pPr>
        <w:pStyle w:val="ListParagraph"/>
        <w:numPr>
          <w:ilvl w:val="0"/>
          <w:numId w:val="3"/>
        </w:numPr>
        <w:jc w:val="both"/>
        <w:rPr>
          <w:rFonts w:ascii="Arial" w:eastAsia="Arial" w:hAnsi="Arial" w:cs="Arial"/>
          <w:sz w:val="20"/>
          <w:szCs w:val="20"/>
        </w:rPr>
      </w:pPr>
      <w:r w:rsidRPr="0091571E">
        <w:rPr>
          <w:rFonts w:ascii="Arial" w:eastAsia="Arial" w:hAnsi="Arial" w:cs="Arial"/>
          <w:sz w:val="20"/>
          <w:szCs w:val="20"/>
        </w:rPr>
        <w:t>For early stage investments (both initial and follow-on) it is clear (based on the feedback from investors and companies) that without SIB the number of investment deals would be far fewer. The start-up pre-revenue market is high risk and SIB’s involvement enables investors to share the risks by limiting their exposure. At least two of the companies interviewed felt that without SIB the company would not have either started or would not have been able to continue. Given this, there is evidence of economic additionality that SIB’s involvement, through the Funds, is responsible for; and</w:t>
      </w:r>
    </w:p>
    <w:p w14:paraId="2A2E4A68" w14:textId="77777777" w:rsidR="007E4167" w:rsidRPr="0091571E" w:rsidRDefault="642EDC27" w:rsidP="642EDC27">
      <w:pPr>
        <w:pStyle w:val="ListParagraph"/>
        <w:numPr>
          <w:ilvl w:val="0"/>
          <w:numId w:val="3"/>
        </w:numPr>
        <w:jc w:val="both"/>
        <w:rPr>
          <w:rFonts w:ascii="Arial" w:eastAsia="Arial" w:hAnsi="Arial" w:cs="Arial"/>
          <w:sz w:val="20"/>
          <w:szCs w:val="20"/>
        </w:rPr>
      </w:pPr>
      <w:bookmarkStart w:id="5" w:name="_Hlk503862849"/>
      <w:r w:rsidRPr="0091571E">
        <w:rPr>
          <w:rFonts w:ascii="Arial" w:eastAsia="Arial" w:hAnsi="Arial" w:cs="Arial"/>
          <w:sz w:val="20"/>
          <w:szCs w:val="20"/>
        </w:rPr>
        <w:t>When follow-on funding is considered the picture is less clear at the point where investees are demonstrating a track record. There was feedback from both investors and investees that in some follow-on rounds that SIB had participated in, it may have been possible to raise the capital from other private sector sources, albeit that the challenges of securing such funding may be underestimated.</w:t>
      </w:r>
    </w:p>
    <w:bookmarkEnd w:id="5"/>
    <w:p w14:paraId="246F8A1D" w14:textId="77777777" w:rsidR="002B45D9" w:rsidRPr="0091571E" w:rsidRDefault="002B45D9" w:rsidP="642EDC27">
      <w:pPr>
        <w:jc w:val="both"/>
        <w:rPr>
          <w:rFonts w:ascii="Arial" w:eastAsia="Arial" w:hAnsi="Arial" w:cs="Arial"/>
          <w:sz w:val="20"/>
          <w:szCs w:val="20"/>
        </w:rPr>
      </w:pPr>
      <w:r w:rsidRPr="0091571E">
        <w:rPr>
          <w:rFonts w:ascii="Arial" w:eastAsia="Arial" w:hAnsi="Arial" w:cs="Arial"/>
          <w:b/>
          <w:bCs/>
          <w:sz w:val="20"/>
          <w:szCs w:val="20"/>
        </w:rPr>
        <w:t>5.12</w:t>
      </w:r>
      <w:r w:rsidRPr="0091571E">
        <w:rPr>
          <w:rFonts w:ascii="Arial" w:hAnsi="Arial" w:cs="Arial"/>
          <w:sz w:val="20"/>
          <w:szCs w:val="20"/>
        </w:rPr>
        <w:tab/>
      </w:r>
      <w:r w:rsidR="00274AFE" w:rsidRPr="0091571E">
        <w:rPr>
          <w:rFonts w:ascii="Arial" w:eastAsia="Arial" w:hAnsi="Arial" w:cs="Arial"/>
          <w:sz w:val="20"/>
          <w:szCs w:val="20"/>
        </w:rPr>
        <w:t xml:space="preserve">It therefore seems </w:t>
      </w:r>
      <w:r w:rsidRPr="0091571E">
        <w:rPr>
          <w:rFonts w:ascii="Arial" w:eastAsia="Arial" w:hAnsi="Arial" w:cs="Arial"/>
          <w:sz w:val="20"/>
          <w:szCs w:val="20"/>
        </w:rPr>
        <w:t xml:space="preserve">that in later funding rounds there </w:t>
      </w:r>
      <w:r w:rsidR="00C61B34" w:rsidRPr="0091571E">
        <w:rPr>
          <w:rFonts w:ascii="Arial" w:eastAsia="Arial" w:hAnsi="Arial" w:cs="Arial"/>
          <w:sz w:val="20"/>
          <w:szCs w:val="20"/>
        </w:rPr>
        <w:t xml:space="preserve">may be </w:t>
      </w:r>
      <w:r w:rsidR="003F1919" w:rsidRPr="0091571E">
        <w:rPr>
          <w:rFonts w:ascii="Arial" w:eastAsia="Arial" w:hAnsi="Arial" w:cs="Arial"/>
          <w:sz w:val="20"/>
          <w:szCs w:val="20"/>
        </w:rPr>
        <w:t>some</w:t>
      </w:r>
      <w:r w:rsidR="009C770C" w:rsidRPr="0091571E">
        <w:rPr>
          <w:rFonts w:ascii="Arial" w:eastAsia="Arial" w:hAnsi="Arial" w:cs="Arial"/>
          <w:sz w:val="20"/>
          <w:szCs w:val="20"/>
        </w:rPr>
        <w:t xml:space="preserve"> potential for </w:t>
      </w:r>
      <w:r w:rsidRPr="0091571E">
        <w:rPr>
          <w:rFonts w:ascii="Arial" w:eastAsia="Arial" w:hAnsi="Arial" w:cs="Arial"/>
          <w:sz w:val="20"/>
          <w:szCs w:val="20"/>
        </w:rPr>
        <w:t xml:space="preserve">deadweight </w:t>
      </w:r>
      <w:r w:rsidR="00F53097" w:rsidRPr="0091571E">
        <w:rPr>
          <w:rFonts w:ascii="Arial" w:eastAsia="Arial" w:hAnsi="Arial" w:cs="Arial"/>
          <w:sz w:val="20"/>
          <w:szCs w:val="20"/>
        </w:rPr>
        <w:t>albeit this is a consequence of the Funds having to be MEOP compliant (Paragraph 4.7).</w:t>
      </w:r>
    </w:p>
    <w:p w14:paraId="4D94FA98" w14:textId="77777777" w:rsidR="002B45D9" w:rsidRPr="0091571E" w:rsidRDefault="002B45D9" w:rsidP="642EDC27">
      <w:pPr>
        <w:jc w:val="both"/>
        <w:rPr>
          <w:rFonts w:ascii="Arial" w:eastAsia="Arial" w:hAnsi="Arial" w:cs="Arial"/>
          <w:sz w:val="20"/>
          <w:szCs w:val="20"/>
        </w:rPr>
      </w:pPr>
      <w:r w:rsidRPr="0091571E">
        <w:rPr>
          <w:rFonts w:ascii="Arial" w:eastAsia="Arial" w:hAnsi="Arial" w:cs="Arial"/>
          <w:b/>
          <w:bCs/>
          <w:sz w:val="20"/>
          <w:szCs w:val="20"/>
        </w:rPr>
        <w:t>5.13</w:t>
      </w:r>
      <w:r w:rsidRPr="0091571E">
        <w:rPr>
          <w:rFonts w:ascii="Arial" w:hAnsi="Arial" w:cs="Arial"/>
          <w:sz w:val="20"/>
          <w:szCs w:val="20"/>
        </w:rPr>
        <w:tab/>
      </w:r>
      <w:r w:rsidR="000D4240" w:rsidRPr="0091571E">
        <w:rPr>
          <w:rFonts w:ascii="Arial" w:eastAsia="Arial" w:hAnsi="Arial" w:cs="Arial"/>
          <w:sz w:val="20"/>
          <w:szCs w:val="20"/>
        </w:rPr>
        <w:t xml:space="preserve">Based on the feedback from interviewees, </w:t>
      </w:r>
      <w:r w:rsidR="00DD4E81" w:rsidRPr="0091571E">
        <w:rPr>
          <w:rFonts w:ascii="Arial" w:eastAsia="Arial" w:hAnsi="Arial" w:cs="Arial"/>
          <w:sz w:val="20"/>
          <w:szCs w:val="20"/>
        </w:rPr>
        <w:t xml:space="preserve">therefore, </w:t>
      </w:r>
      <w:r w:rsidR="000D4240" w:rsidRPr="0091571E">
        <w:rPr>
          <w:rFonts w:ascii="Arial" w:eastAsia="Arial" w:hAnsi="Arial" w:cs="Arial"/>
          <w:sz w:val="20"/>
          <w:szCs w:val="20"/>
        </w:rPr>
        <w:t>some follow-on may not always be needed</w:t>
      </w:r>
      <w:r w:rsidR="00FD05A8" w:rsidRPr="0091571E">
        <w:rPr>
          <w:rFonts w:ascii="Arial" w:eastAsia="Arial" w:hAnsi="Arial" w:cs="Arial"/>
          <w:sz w:val="20"/>
          <w:szCs w:val="20"/>
        </w:rPr>
        <w:t xml:space="preserve"> from SCF or SVF as the private sector may have provided it</w:t>
      </w:r>
      <w:r w:rsidR="000D4240" w:rsidRPr="0091571E">
        <w:rPr>
          <w:rFonts w:ascii="Arial" w:eastAsia="Arial" w:hAnsi="Arial" w:cs="Arial"/>
          <w:sz w:val="20"/>
          <w:szCs w:val="20"/>
        </w:rPr>
        <w:t xml:space="preserve">, albeit this affects a relatively small number of investments. </w:t>
      </w:r>
      <w:r w:rsidRPr="0091571E">
        <w:rPr>
          <w:rFonts w:ascii="Arial" w:eastAsia="Arial" w:hAnsi="Arial" w:cs="Arial"/>
          <w:sz w:val="20"/>
          <w:szCs w:val="20"/>
        </w:rPr>
        <w:t xml:space="preserve">Given that </w:t>
      </w:r>
      <w:r w:rsidR="000D4240" w:rsidRPr="0091571E">
        <w:rPr>
          <w:rFonts w:ascii="Arial" w:eastAsia="Arial" w:hAnsi="Arial" w:cs="Arial"/>
          <w:sz w:val="20"/>
          <w:szCs w:val="20"/>
        </w:rPr>
        <w:t>this</w:t>
      </w:r>
      <w:r w:rsidRPr="0091571E">
        <w:rPr>
          <w:rFonts w:ascii="Arial" w:eastAsia="Arial" w:hAnsi="Arial" w:cs="Arial"/>
          <w:sz w:val="20"/>
          <w:szCs w:val="20"/>
        </w:rPr>
        <w:t xml:space="preserve"> is qualitative rather than </w:t>
      </w:r>
      <w:r w:rsidR="00724931" w:rsidRPr="0091571E">
        <w:rPr>
          <w:rFonts w:ascii="Arial" w:eastAsia="Arial" w:hAnsi="Arial" w:cs="Arial"/>
          <w:sz w:val="20"/>
          <w:szCs w:val="20"/>
        </w:rPr>
        <w:t>quantitative</w:t>
      </w:r>
      <w:r w:rsidR="000D4240" w:rsidRPr="0091571E">
        <w:rPr>
          <w:rFonts w:ascii="Arial" w:eastAsia="Arial" w:hAnsi="Arial" w:cs="Arial"/>
          <w:sz w:val="20"/>
          <w:szCs w:val="20"/>
        </w:rPr>
        <w:t xml:space="preserve"> evidence</w:t>
      </w:r>
      <w:r w:rsidRPr="0091571E">
        <w:rPr>
          <w:rFonts w:ascii="Arial" w:eastAsia="Arial" w:hAnsi="Arial" w:cs="Arial"/>
          <w:sz w:val="20"/>
          <w:szCs w:val="20"/>
        </w:rPr>
        <w:t xml:space="preserve">, it is not possible to </w:t>
      </w:r>
      <w:r w:rsidR="00C50D2A" w:rsidRPr="0091571E">
        <w:rPr>
          <w:rFonts w:ascii="Arial" w:eastAsia="Arial" w:hAnsi="Arial" w:cs="Arial"/>
          <w:sz w:val="20"/>
          <w:szCs w:val="20"/>
        </w:rPr>
        <w:t xml:space="preserve">provide a </w:t>
      </w:r>
      <w:r w:rsidR="00A06A72" w:rsidRPr="0091571E">
        <w:rPr>
          <w:rFonts w:ascii="Arial" w:eastAsia="Arial" w:hAnsi="Arial" w:cs="Arial"/>
          <w:sz w:val="20"/>
          <w:szCs w:val="20"/>
        </w:rPr>
        <w:t xml:space="preserve">definitive </w:t>
      </w:r>
      <w:r w:rsidR="00C50D2A" w:rsidRPr="0091571E">
        <w:rPr>
          <w:rFonts w:ascii="Arial" w:eastAsia="Arial" w:hAnsi="Arial" w:cs="Arial"/>
          <w:sz w:val="20"/>
          <w:szCs w:val="20"/>
        </w:rPr>
        <w:t xml:space="preserve">numerical estimate of deadweight. </w:t>
      </w:r>
    </w:p>
    <w:p w14:paraId="6162B119" w14:textId="77777777" w:rsidR="00BD7223"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The Impacts of Phase III of the Funds - GVA</w:t>
      </w:r>
    </w:p>
    <w:p w14:paraId="6F85688B" w14:textId="77777777" w:rsidR="00885E8B" w:rsidRPr="0091571E" w:rsidRDefault="00885E8B" w:rsidP="642EDC27">
      <w:pPr>
        <w:jc w:val="both"/>
        <w:rPr>
          <w:rFonts w:ascii="Arial" w:eastAsia="Arial" w:hAnsi="Arial" w:cs="Arial"/>
          <w:sz w:val="20"/>
          <w:szCs w:val="20"/>
        </w:rPr>
      </w:pPr>
      <w:r w:rsidRPr="0091571E">
        <w:rPr>
          <w:rFonts w:ascii="Arial" w:eastAsia="Arial" w:hAnsi="Arial" w:cs="Arial"/>
          <w:b/>
          <w:bCs/>
          <w:sz w:val="20"/>
          <w:szCs w:val="20"/>
        </w:rPr>
        <w:t>5.14</w:t>
      </w:r>
      <w:r w:rsidRPr="0091571E">
        <w:rPr>
          <w:rFonts w:ascii="Arial" w:hAnsi="Arial" w:cs="Arial"/>
          <w:b/>
          <w:sz w:val="20"/>
          <w:szCs w:val="20"/>
        </w:rPr>
        <w:tab/>
      </w:r>
      <w:r w:rsidR="009E3466" w:rsidRPr="0091571E">
        <w:rPr>
          <w:rFonts w:ascii="Arial" w:eastAsia="Arial" w:hAnsi="Arial" w:cs="Arial"/>
          <w:sz w:val="20"/>
          <w:szCs w:val="20"/>
        </w:rPr>
        <w:t>Table 5.1 applies the GVA Impact Rati</w:t>
      </w:r>
      <w:r w:rsidR="000744B9" w:rsidRPr="0091571E">
        <w:rPr>
          <w:rFonts w:ascii="Arial" w:eastAsia="Arial" w:hAnsi="Arial" w:cs="Arial"/>
          <w:sz w:val="20"/>
          <w:szCs w:val="20"/>
        </w:rPr>
        <w:t>o</w:t>
      </w:r>
      <w:r w:rsidRPr="0091571E">
        <w:rPr>
          <w:rFonts w:ascii="Arial" w:eastAsia="Arial" w:hAnsi="Arial" w:cs="Arial"/>
          <w:sz w:val="20"/>
          <w:szCs w:val="20"/>
        </w:rPr>
        <w:t xml:space="preserve"> from the </w:t>
      </w:r>
      <w:r w:rsidR="00DD4E81" w:rsidRPr="0091571E">
        <w:rPr>
          <w:rFonts w:ascii="Arial" w:eastAsia="Arial" w:hAnsi="Arial" w:cs="Arial"/>
          <w:sz w:val="20"/>
          <w:szCs w:val="20"/>
        </w:rPr>
        <w:t>two</w:t>
      </w:r>
      <w:r w:rsidRPr="0091571E">
        <w:rPr>
          <w:rFonts w:ascii="Arial" w:eastAsia="Arial" w:hAnsi="Arial" w:cs="Arial"/>
          <w:sz w:val="20"/>
          <w:szCs w:val="20"/>
        </w:rPr>
        <w:t xml:space="preserve"> evaluations to the amount invested to date through SCF III and SVF III. This enables the</w:t>
      </w:r>
      <w:r w:rsidR="00DD4E81" w:rsidRPr="0091571E">
        <w:rPr>
          <w:rFonts w:ascii="Arial" w:eastAsia="Arial" w:hAnsi="Arial" w:cs="Arial"/>
          <w:sz w:val="20"/>
          <w:szCs w:val="20"/>
        </w:rPr>
        <w:t xml:space="preserve"> estimated</w:t>
      </w:r>
      <w:r w:rsidRPr="0091571E">
        <w:rPr>
          <w:rFonts w:ascii="Arial" w:eastAsia="Arial" w:hAnsi="Arial" w:cs="Arial"/>
          <w:sz w:val="20"/>
          <w:szCs w:val="20"/>
        </w:rPr>
        <w:t xml:space="preserve"> net GVA to be calculated based on the assumption that the conditions relevant at the time the evaluations were underta</w:t>
      </w:r>
      <w:r w:rsidR="000668C4" w:rsidRPr="0091571E">
        <w:rPr>
          <w:rFonts w:ascii="Arial" w:eastAsia="Arial" w:hAnsi="Arial" w:cs="Arial"/>
          <w:sz w:val="20"/>
          <w:szCs w:val="20"/>
        </w:rPr>
        <w:t>ken we</w:t>
      </w:r>
      <w:r w:rsidR="009E3466" w:rsidRPr="0091571E">
        <w:rPr>
          <w:rFonts w:ascii="Arial" w:eastAsia="Arial" w:hAnsi="Arial" w:cs="Arial"/>
          <w:sz w:val="20"/>
          <w:szCs w:val="20"/>
        </w:rPr>
        <w:t xml:space="preserve">re </w:t>
      </w:r>
      <w:r w:rsidR="000668C4" w:rsidRPr="0091571E">
        <w:rPr>
          <w:rFonts w:ascii="Arial" w:eastAsia="Arial" w:hAnsi="Arial" w:cs="Arial"/>
          <w:sz w:val="20"/>
          <w:szCs w:val="20"/>
        </w:rPr>
        <w:t>similar</w:t>
      </w:r>
      <w:r w:rsidR="000744B9" w:rsidRPr="0091571E">
        <w:rPr>
          <w:rFonts w:ascii="Arial" w:eastAsia="Arial" w:hAnsi="Arial" w:cs="Arial"/>
          <w:sz w:val="20"/>
          <w:szCs w:val="20"/>
        </w:rPr>
        <w:t xml:space="preserve"> over the period that the P</w:t>
      </w:r>
      <w:r w:rsidR="009E3466" w:rsidRPr="0091571E">
        <w:rPr>
          <w:rFonts w:ascii="Arial" w:eastAsia="Arial" w:hAnsi="Arial" w:cs="Arial"/>
          <w:sz w:val="20"/>
          <w:szCs w:val="20"/>
        </w:rPr>
        <w:t>hase III investme</w:t>
      </w:r>
      <w:r w:rsidRPr="0091571E">
        <w:rPr>
          <w:rFonts w:ascii="Arial" w:eastAsia="Arial" w:hAnsi="Arial" w:cs="Arial"/>
          <w:sz w:val="20"/>
          <w:szCs w:val="20"/>
        </w:rPr>
        <w:t>nts were made.</w:t>
      </w:r>
    </w:p>
    <w:p w14:paraId="0061F2DE" w14:textId="77777777" w:rsidR="006F0FD4" w:rsidRPr="0091571E" w:rsidRDefault="00A06A72" w:rsidP="642EDC27">
      <w:pPr>
        <w:spacing w:after="0"/>
        <w:rPr>
          <w:rFonts w:ascii="Arial" w:eastAsia="Arial" w:hAnsi="Arial" w:cs="Arial"/>
          <w:b/>
          <w:bCs/>
          <w:sz w:val="20"/>
          <w:szCs w:val="20"/>
          <w:u w:val="single"/>
        </w:rPr>
      </w:pPr>
      <w:r w:rsidRPr="0091571E">
        <w:rPr>
          <w:rFonts w:ascii="Arial" w:eastAsia="Arial" w:hAnsi="Arial" w:cs="Arial"/>
          <w:b/>
          <w:bCs/>
          <w:sz w:val="20"/>
          <w:szCs w:val="20"/>
        </w:rPr>
        <w:t xml:space="preserve">TABLE </w:t>
      </w:r>
      <w:r w:rsidR="00C13310" w:rsidRPr="0091571E">
        <w:rPr>
          <w:rFonts w:ascii="Arial" w:eastAsia="Arial" w:hAnsi="Arial" w:cs="Arial"/>
          <w:b/>
          <w:bCs/>
          <w:sz w:val="20"/>
          <w:szCs w:val="20"/>
        </w:rPr>
        <w:t xml:space="preserve">5.1 </w:t>
      </w:r>
      <w:r w:rsidR="00C13310"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006F0FD4" w:rsidRPr="0091571E">
        <w:rPr>
          <w:rFonts w:ascii="Arial" w:eastAsia="Arial" w:hAnsi="Arial" w:cs="Arial"/>
          <w:b/>
          <w:bCs/>
          <w:sz w:val="20"/>
          <w:szCs w:val="20"/>
          <w:u w:val="single"/>
        </w:rPr>
        <w:t>Estimated Net GVA</w:t>
      </w:r>
      <w:r w:rsidR="008D1040" w:rsidRPr="0091571E">
        <w:rPr>
          <w:rFonts w:ascii="Arial" w:eastAsia="Arial" w:hAnsi="Arial" w:cs="Arial"/>
          <w:b/>
          <w:bCs/>
          <w:sz w:val="20"/>
          <w:szCs w:val="20"/>
          <w:u w:val="single"/>
        </w:rPr>
        <w:t xml:space="preserve"> (July 2015 to June 2025)</w:t>
      </w:r>
    </w:p>
    <w:p w14:paraId="58249296" w14:textId="77777777" w:rsidR="00A06A72" w:rsidRPr="0091571E" w:rsidRDefault="642EDC27" w:rsidP="642EDC27">
      <w:pPr>
        <w:spacing w:after="0"/>
        <w:jc w:val="center"/>
        <w:rPr>
          <w:rFonts w:ascii="Arial" w:eastAsia="Arial" w:hAnsi="Arial" w:cs="Arial"/>
          <w:sz w:val="16"/>
          <w:szCs w:val="16"/>
        </w:rPr>
      </w:pPr>
      <w:r w:rsidRPr="0091571E">
        <w:rPr>
          <w:rFonts w:ascii="Arial" w:eastAsia="Arial" w:hAnsi="Arial" w:cs="Arial"/>
          <w:sz w:val="16"/>
          <w:szCs w:val="16"/>
        </w:rPr>
        <w:t xml:space="preserve">               (Before deadweight and time to exit adjustments)</w:t>
      </w:r>
    </w:p>
    <w:p w14:paraId="738610EB" w14:textId="77777777" w:rsidR="000D1A2C" w:rsidRPr="0091571E" w:rsidRDefault="000D1A2C" w:rsidP="006F0FD4">
      <w:pPr>
        <w:spacing w:after="0"/>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1688"/>
        <w:gridCol w:w="1451"/>
        <w:gridCol w:w="1479"/>
        <w:gridCol w:w="1492"/>
        <w:gridCol w:w="1455"/>
        <w:gridCol w:w="1451"/>
      </w:tblGrid>
      <w:tr w:rsidR="00862637" w:rsidRPr="0091571E" w14:paraId="591B84FE" w14:textId="77777777" w:rsidTr="642EDC27">
        <w:tc>
          <w:tcPr>
            <w:tcW w:w="1760" w:type="dxa"/>
          </w:tcPr>
          <w:p w14:paraId="00FCE5E5" w14:textId="77777777" w:rsidR="00862637"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Fund</w:t>
            </w:r>
          </w:p>
        </w:tc>
        <w:tc>
          <w:tcPr>
            <w:tcW w:w="1488" w:type="dxa"/>
          </w:tcPr>
          <w:p w14:paraId="508A3D0A" w14:textId="77777777" w:rsidR="00862637"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Amount Invested by SIB (£ m)</w:t>
            </w:r>
          </w:p>
        </w:tc>
        <w:tc>
          <w:tcPr>
            <w:tcW w:w="1493" w:type="dxa"/>
          </w:tcPr>
          <w:p w14:paraId="3FE80BD8" w14:textId="77777777" w:rsidR="00862637"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Impact Ratio to date</w:t>
            </w:r>
          </w:p>
          <w:p w14:paraId="37068F63" w14:textId="77777777" w:rsidR="008D1040"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(September 2017)</w:t>
            </w:r>
          </w:p>
        </w:tc>
        <w:tc>
          <w:tcPr>
            <w:tcW w:w="1507" w:type="dxa"/>
          </w:tcPr>
          <w:p w14:paraId="3A569441" w14:textId="77777777" w:rsidR="00862637"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Net GVA to date (£ m)</w:t>
            </w:r>
          </w:p>
          <w:p w14:paraId="39421F3A" w14:textId="77777777" w:rsidR="008D1040" w:rsidRPr="0091571E" w:rsidRDefault="642EDC27" w:rsidP="642EDC27">
            <w:pPr>
              <w:jc w:val="center"/>
              <w:rPr>
                <w:rFonts w:ascii="Arial" w:eastAsia="Arial" w:hAnsi="Arial" w:cs="Arial"/>
                <w:sz w:val="20"/>
                <w:szCs w:val="20"/>
              </w:rPr>
            </w:pPr>
            <w:r w:rsidRPr="0091571E">
              <w:rPr>
                <w:rFonts w:ascii="Arial" w:eastAsia="Arial" w:hAnsi="Arial" w:cs="Arial"/>
                <w:b/>
                <w:bCs/>
                <w:sz w:val="20"/>
                <w:szCs w:val="20"/>
              </w:rPr>
              <w:t>(September 2017)</w:t>
            </w:r>
          </w:p>
        </w:tc>
        <w:tc>
          <w:tcPr>
            <w:tcW w:w="1508" w:type="dxa"/>
          </w:tcPr>
          <w:p w14:paraId="246558E5" w14:textId="77777777" w:rsidR="00862637"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Ten-year Impact Ratio</w:t>
            </w:r>
          </w:p>
          <w:p w14:paraId="07057A35" w14:textId="77777777" w:rsidR="008D1040"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(July 2015 to June 2025</w:t>
            </w:r>
          </w:p>
        </w:tc>
        <w:tc>
          <w:tcPr>
            <w:tcW w:w="1486" w:type="dxa"/>
          </w:tcPr>
          <w:p w14:paraId="3E5A4D23" w14:textId="77777777" w:rsidR="00862637"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Net GVA ten years (£ m)</w:t>
            </w:r>
          </w:p>
          <w:p w14:paraId="0E2C1BBE" w14:textId="77777777" w:rsidR="008D1040" w:rsidRPr="0091571E" w:rsidRDefault="642EDC27" w:rsidP="642EDC27">
            <w:pPr>
              <w:jc w:val="center"/>
              <w:rPr>
                <w:rFonts w:ascii="Arial" w:eastAsia="Arial" w:hAnsi="Arial" w:cs="Arial"/>
                <w:sz w:val="20"/>
                <w:szCs w:val="20"/>
              </w:rPr>
            </w:pPr>
            <w:r w:rsidRPr="0091571E">
              <w:rPr>
                <w:rFonts w:ascii="Arial" w:eastAsia="Arial" w:hAnsi="Arial" w:cs="Arial"/>
                <w:b/>
                <w:bCs/>
                <w:sz w:val="20"/>
                <w:szCs w:val="20"/>
              </w:rPr>
              <w:t>(July 2015 to June 2025</w:t>
            </w:r>
          </w:p>
        </w:tc>
      </w:tr>
      <w:tr w:rsidR="00862637" w:rsidRPr="0091571E" w14:paraId="3D4A86A2" w14:textId="77777777" w:rsidTr="642EDC27">
        <w:tc>
          <w:tcPr>
            <w:tcW w:w="1760" w:type="dxa"/>
          </w:tcPr>
          <w:p w14:paraId="6C37B344" w14:textId="77777777" w:rsidR="00862637"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SCF III</w:t>
            </w:r>
          </w:p>
        </w:tc>
        <w:tc>
          <w:tcPr>
            <w:tcW w:w="1488" w:type="dxa"/>
            <w:vAlign w:val="center"/>
          </w:tcPr>
          <w:p w14:paraId="3ED92FB8" w14:textId="77777777" w:rsidR="0086263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£24.470</w:t>
            </w:r>
          </w:p>
        </w:tc>
        <w:tc>
          <w:tcPr>
            <w:tcW w:w="1493" w:type="dxa"/>
            <w:vAlign w:val="center"/>
          </w:tcPr>
          <w:p w14:paraId="3E55AB2E" w14:textId="77777777" w:rsidR="0086263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2:1</w:t>
            </w:r>
          </w:p>
        </w:tc>
        <w:tc>
          <w:tcPr>
            <w:tcW w:w="1507" w:type="dxa"/>
          </w:tcPr>
          <w:p w14:paraId="36F6D842" w14:textId="77777777" w:rsidR="0086263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£48.940</w:t>
            </w:r>
          </w:p>
        </w:tc>
        <w:tc>
          <w:tcPr>
            <w:tcW w:w="1508" w:type="dxa"/>
            <w:vAlign w:val="center"/>
          </w:tcPr>
          <w:p w14:paraId="38BE781F" w14:textId="77777777" w:rsidR="0086263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14:1</w:t>
            </w:r>
          </w:p>
        </w:tc>
        <w:tc>
          <w:tcPr>
            <w:tcW w:w="1486" w:type="dxa"/>
          </w:tcPr>
          <w:p w14:paraId="0A4F1FB6" w14:textId="77777777" w:rsidR="0086263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£342.580</w:t>
            </w:r>
          </w:p>
        </w:tc>
      </w:tr>
      <w:tr w:rsidR="00862637" w:rsidRPr="0091571E" w14:paraId="424A7D5C" w14:textId="77777777" w:rsidTr="642EDC27">
        <w:tc>
          <w:tcPr>
            <w:tcW w:w="1760" w:type="dxa"/>
          </w:tcPr>
          <w:p w14:paraId="21BA52DF" w14:textId="77777777" w:rsidR="00862637"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SVF III</w:t>
            </w:r>
          </w:p>
        </w:tc>
        <w:tc>
          <w:tcPr>
            <w:tcW w:w="1488" w:type="dxa"/>
            <w:vAlign w:val="center"/>
          </w:tcPr>
          <w:p w14:paraId="0FFF0D92" w14:textId="77777777" w:rsidR="0086263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£43.305</w:t>
            </w:r>
          </w:p>
        </w:tc>
        <w:tc>
          <w:tcPr>
            <w:tcW w:w="1493" w:type="dxa"/>
            <w:vAlign w:val="center"/>
          </w:tcPr>
          <w:p w14:paraId="7AF272E0" w14:textId="77777777" w:rsidR="0086263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0:1</w:t>
            </w:r>
          </w:p>
        </w:tc>
        <w:tc>
          <w:tcPr>
            <w:tcW w:w="1507" w:type="dxa"/>
          </w:tcPr>
          <w:p w14:paraId="7D6B2F93" w14:textId="77777777" w:rsidR="0086263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£0.000</w:t>
            </w:r>
          </w:p>
        </w:tc>
        <w:tc>
          <w:tcPr>
            <w:tcW w:w="1508" w:type="dxa"/>
            <w:vAlign w:val="center"/>
          </w:tcPr>
          <w:p w14:paraId="6EE6B42F" w14:textId="77777777" w:rsidR="0086263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6:1</w:t>
            </w:r>
          </w:p>
        </w:tc>
        <w:tc>
          <w:tcPr>
            <w:tcW w:w="1486" w:type="dxa"/>
          </w:tcPr>
          <w:p w14:paraId="19FC7B53" w14:textId="77777777" w:rsidR="00862637"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£259.830</w:t>
            </w:r>
          </w:p>
        </w:tc>
      </w:tr>
      <w:tr w:rsidR="00862637" w:rsidRPr="0091571E" w14:paraId="36E98225" w14:textId="77777777" w:rsidTr="642EDC27">
        <w:tc>
          <w:tcPr>
            <w:tcW w:w="1760" w:type="dxa"/>
          </w:tcPr>
          <w:p w14:paraId="008F23DF" w14:textId="77777777" w:rsidR="00862637"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TOTAL</w:t>
            </w:r>
          </w:p>
        </w:tc>
        <w:tc>
          <w:tcPr>
            <w:tcW w:w="1488" w:type="dxa"/>
            <w:vAlign w:val="center"/>
          </w:tcPr>
          <w:p w14:paraId="715A0C4C" w14:textId="77777777" w:rsidR="00862637"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£67.775</w:t>
            </w:r>
          </w:p>
        </w:tc>
        <w:tc>
          <w:tcPr>
            <w:tcW w:w="1493" w:type="dxa"/>
            <w:vAlign w:val="center"/>
          </w:tcPr>
          <w:p w14:paraId="7546AC13" w14:textId="77777777" w:rsidR="00862637"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N/A</w:t>
            </w:r>
          </w:p>
        </w:tc>
        <w:tc>
          <w:tcPr>
            <w:tcW w:w="1507" w:type="dxa"/>
          </w:tcPr>
          <w:p w14:paraId="73B10CFB" w14:textId="77777777" w:rsidR="00862637"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£48.940</w:t>
            </w:r>
          </w:p>
        </w:tc>
        <w:tc>
          <w:tcPr>
            <w:tcW w:w="1508" w:type="dxa"/>
            <w:vAlign w:val="center"/>
          </w:tcPr>
          <w:p w14:paraId="7759889B" w14:textId="77777777" w:rsidR="00862637"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N/A</w:t>
            </w:r>
          </w:p>
        </w:tc>
        <w:tc>
          <w:tcPr>
            <w:tcW w:w="1486" w:type="dxa"/>
          </w:tcPr>
          <w:p w14:paraId="22B3C129" w14:textId="77777777" w:rsidR="00862637" w:rsidRPr="0091571E" w:rsidRDefault="642EDC27" w:rsidP="642EDC27">
            <w:pPr>
              <w:jc w:val="center"/>
              <w:rPr>
                <w:rFonts w:ascii="Arial" w:eastAsia="Arial" w:hAnsi="Arial" w:cs="Arial"/>
                <w:b/>
                <w:bCs/>
                <w:sz w:val="20"/>
                <w:szCs w:val="20"/>
                <w:u w:val="single"/>
              </w:rPr>
            </w:pPr>
            <w:r w:rsidRPr="0091571E">
              <w:rPr>
                <w:rFonts w:ascii="Arial" w:eastAsia="Arial" w:hAnsi="Arial" w:cs="Arial"/>
                <w:b/>
                <w:bCs/>
                <w:sz w:val="20"/>
                <w:szCs w:val="20"/>
              </w:rPr>
              <w:t>£602.410</w:t>
            </w:r>
          </w:p>
        </w:tc>
      </w:tr>
    </w:tbl>
    <w:p w14:paraId="7CE70426" w14:textId="77777777" w:rsidR="00A06A72" w:rsidRPr="0091571E" w:rsidRDefault="642EDC27" w:rsidP="642EDC27">
      <w:pPr>
        <w:spacing w:after="0"/>
        <w:rPr>
          <w:rFonts w:ascii="Arial" w:eastAsia="Arial" w:hAnsi="Arial" w:cs="Arial"/>
          <w:b/>
          <w:bCs/>
          <w:sz w:val="16"/>
          <w:szCs w:val="16"/>
        </w:rPr>
      </w:pPr>
      <w:r w:rsidRPr="0091571E">
        <w:rPr>
          <w:rFonts w:ascii="Arial" w:eastAsia="Arial" w:hAnsi="Arial" w:cs="Arial"/>
          <w:b/>
          <w:bCs/>
          <w:sz w:val="16"/>
          <w:szCs w:val="16"/>
        </w:rPr>
        <w:t>Note:-</w:t>
      </w:r>
    </w:p>
    <w:p w14:paraId="4426173C" w14:textId="77777777" w:rsidR="00A06A72" w:rsidRPr="0091571E" w:rsidRDefault="00A06A72" w:rsidP="642EDC27">
      <w:pPr>
        <w:spacing w:after="0"/>
        <w:rPr>
          <w:rFonts w:ascii="Arial" w:eastAsia="Arial" w:hAnsi="Arial" w:cs="Arial"/>
          <w:sz w:val="16"/>
          <w:szCs w:val="16"/>
        </w:rPr>
      </w:pPr>
      <w:r w:rsidRPr="0091571E">
        <w:rPr>
          <w:rFonts w:ascii="Arial" w:eastAsia="Arial" w:hAnsi="Arial" w:cs="Arial"/>
          <w:b/>
          <w:bCs/>
          <w:sz w:val="16"/>
          <w:szCs w:val="16"/>
        </w:rPr>
        <w:t>1.</w:t>
      </w:r>
      <w:r w:rsidRPr="0091571E">
        <w:rPr>
          <w:rFonts w:ascii="Arial" w:hAnsi="Arial" w:cs="Arial"/>
          <w:b/>
          <w:sz w:val="16"/>
          <w:szCs w:val="16"/>
        </w:rPr>
        <w:tab/>
      </w:r>
      <w:r w:rsidRPr="0091571E">
        <w:rPr>
          <w:rFonts w:ascii="Arial" w:eastAsia="Arial" w:hAnsi="Arial" w:cs="Arial"/>
          <w:sz w:val="16"/>
          <w:szCs w:val="16"/>
        </w:rPr>
        <w:t>Eight companies received both SCF and SVF investment during Phase III</w:t>
      </w:r>
    </w:p>
    <w:p w14:paraId="637805D2" w14:textId="77777777" w:rsidR="00DC206E" w:rsidRPr="0091571E" w:rsidRDefault="00DC206E" w:rsidP="00DC206E">
      <w:pPr>
        <w:jc w:val="both"/>
        <w:rPr>
          <w:rFonts w:ascii="Arial" w:hAnsi="Arial" w:cs="Arial"/>
          <w:sz w:val="16"/>
          <w:szCs w:val="16"/>
        </w:rPr>
      </w:pPr>
    </w:p>
    <w:p w14:paraId="4859018B" w14:textId="77777777" w:rsidR="00B55BA8" w:rsidRPr="0091571E" w:rsidRDefault="00B55BA8" w:rsidP="642EDC27">
      <w:pPr>
        <w:jc w:val="both"/>
        <w:rPr>
          <w:rFonts w:ascii="Arial" w:eastAsia="Arial" w:hAnsi="Arial" w:cs="Arial"/>
          <w:sz w:val="20"/>
          <w:szCs w:val="20"/>
        </w:rPr>
      </w:pPr>
      <w:r w:rsidRPr="0091571E">
        <w:rPr>
          <w:rFonts w:ascii="Arial" w:eastAsia="Arial" w:hAnsi="Arial" w:cs="Arial"/>
          <w:b/>
          <w:bCs/>
          <w:sz w:val="20"/>
          <w:szCs w:val="20"/>
        </w:rPr>
        <w:t>5.15</w:t>
      </w:r>
      <w:r w:rsidRPr="0091571E">
        <w:rPr>
          <w:rFonts w:ascii="Arial" w:hAnsi="Arial" w:cs="Arial"/>
          <w:sz w:val="20"/>
          <w:szCs w:val="20"/>
        </w:rPr>
        <w:tab/>
      </w:r>
      <w:r w:rsidRPr="0091571E">
        <w:rPr>
          <w:rFonts w:ascii="Arial" w:eastAsia="Arial" w:hAnsi="Arial" w:cs="Arial"/>
          <w:sz w:val="20"/>
          <w:szCs w:val="20"/>
        </w:rPr>
        <w:t xml:space="preserve">There </w:t>
      </w:r>
      <w:r w:rsidR="00E971DF" w:rsidRPr="0091571E">
        <w:rPr>
          <w:rFonts w:ascii="Arial" w:eastAsia="Arial" w:hAnsi="Arial" w:cs="Arial"/>
          <w:sz w:val="20"/>
          <w:szCs w:val="20"/>
        </w:rPr>
        <w:t>is</w:t>
      </w:r>
      <w:r w:rsidRPr="0091571E">
        <w:rPr>
          <w:rFonts w:ascii="Arial" w:eastAsia="Arial" w:hAnsi="Arial" w:cs="Arial"/>
          <w:sz w:val="20"/>
          <w:szCs w:val="20"/>
        </w:rPr>
        <w:t xml:space="preserve"> </w:t>
      </w:r>
      <w:r w:rsidR="000C08F3" w:rsidRPr="0091571E">
        <w:rPr>
          <w:rFonts w:ascii="Arial" w:eastAsia="Arial" w:hAnsi="Arial" w:cs="Arial"/>
          <w:sz w:val="20"/>
          <w:szCs w:val="20"/>
        </w:rPr>
        <w:t>feedback</w:t>
      </w:r>
      <w:r w:rsidRPr="0091571E">
        <w:rPr>
          <w:rFonts w:ascii="Arial" w:eastAsia="Arial" w:hAnsi="Arial" w:cs="Arial"/>
          <w:sz w:val="20"/>
          <w:szCs w:val="20"/>
        </w:rPr>
        <w:t xml:space="preserve"> that would justify </w:t>
      </w:r>
      <w:r w:rsidR="00E65901" w:rsidRPr="0091571E">
        <w:rPr>
          <w:rFonts w:ascii="Arial" w:eastAsia="Arial" w:hAnsi="Arial" w:cs="Arial"/>
          <w:sz w:val="20"/>
          <w:szCs w:val="20"/>
        </w:rPr>
        <w:t>two</w:t>
      </w:r>
      <w:r w:rsidRPr="0091571E">
        <w:rPr>
          <w:rFonts w:ascii="Arial" w:eastAsia="Arial" w:hAnsi="Arial" w:cs="Arial"/>
          <w:sz w:val="20"/>
          <w:szCs w:val="20"/>
        </w:rPr>
        <w:t xml:space="preserve"> further </w:t>
      </w:r>
      <w:r w:rsidR="00A12C88" w:rsidRPr="0091571E">
        <w:rPr>
          <w:rFonts w:ascii="Arial" w:eastAsia="Arial" w:hAnsi="Arial" w:cs="Arial"/>
          <w:sz w:val="20"/>
          <w:szCs w:val="20"/>
        </w:rPr>
        <w:t>adjustments</w:t>
      </w:r>
      <w:r w:rsidR="00E65901" w:rsidRPr="0091571E">
        <w:rPr>
          <w:rFonts w:ascii="Arial" w:eastAsia="Arial" w:hAnsi="Arial" w:cs="Arial"/>
          <w:sz w:val="20"/>
          <w:szCs w:val="20"/>
        </w:rPr>
        <w:t xml:space="preserve"> being made:</w:t>
      </w:r>
      <w:r w:rsidR="00683FB8" w:rsidRPr="0091571E">
        <w:rPr>
          <w:rFonts w:ascii="Arial" w:eastAsia="Arial" w:hAnsi="Arial" w:cs="Arial"/>
          <w:sz w:val="20"/>
          <w:szCs w:val="20"/>
        </w:rPr>
        <w:t>-</w:t>
      </w:r>
    </w:p>
    <w:p w14:paraId="08DCECC9" w14:textId="77777777" w:rsidR="00B55BA8" w:rsidRPr="0091571E" w:rsidRDefault="642EDC27" w:rsidP="642EDC27">
      <w:pPr>
        <w:pStyle w:val="ListParagraph"/>
        <w:numPr>
          <w:ilvl w:val="0"/>
          <w:numId w:val="28"/>
        </w:numPr>
        <w:jc w:val="both"/>
        <w:rPr>
          <w:rFonts w:ascii="Arial" w:eastAsia="Arial" w:hAnsi="Arial" w:cs="Arial"/>
          <w:sz w:val="20"/>
          <w:szCs w:val="20"/>
        </w:rPr>
      </w:pPr>
      <w:r w:rsidRPr="0091571E">
        <w:rPr>
          <w:rFonts w:ascii="Arial" w:eastAsia="Arial" w:hAnsi="Arial" w:cs="Arial"/>
          <w:sz w:val="20"/>
          <w:szCs w:val="20"/>
        </w:rPr>
        <w:t>An adjustment for deadweight to account for the fact that a small proportion of follow-on investments made by SIB could have been made by the private sector (Paragraphs 5.10 to 5.13); and</w:t>
      </w:r>
    </w:p>
    <w:p w14:paraId="4557A56E" w14:textId="77777777" w:rsidR="00A12C88" w:rsidRPr="0091571E" w:rsidRDefault="642EDC27" w:rsidP="642EDC27">
      <w:pPr>
        <w:pStyle w:val="ListParagraph"/>
        <w:numPr>
          <w:ilvl w:val="0"/>
          <w:numId w:val="28"/>
        </w:numPr>
        <w:jc w:val="both"/>
        <w:rPr>
          <w:rFonts w:ascii="Arial" w:eastAsia="Arial" w:hAnsi="Arial" w:cs="Arial"/>
          <w:sz w:val="20"/>
          <w:szCs w:val="20"/>
        </w:rPr>
      </w:pPr>
      <w:r w:rsidRPr="0091571E">
        <w:rPr>
          <w:rFonts w:ascii="Arial" w:eastAsia="Arial" w:hAnsi="Arial" w:cs="Arial"/>
          <w:sz w:val="20"/>
          <w:szCs w:val="20"/>
        </w:rPr>
        <w:t>An adjustment to take account of the fact that the time to exit has got longer since the evaluations were completed. This would seem to reflect changed economic circumstances. From an economic impact point of view this seems likely to delay the creation of the GVA impacts so that the net GVA at year 10 will be lower than anticipated by the earlier evaluations.</w:t>
      </w:r>
    </w:p>
    <w:p w14:paraId="7975728B" w14:textId="77777777" w:rsidR="00B55BA8" w:rsidRPr="0091571E" w:rsidRDefault="00A12C88" w:rsidP="642EDC27">
      <w:pPr>
        <w:jc w:val="both"/>
        <w:rPr>
          <w:rFonts w:ascii="Arial" w:eastAsia="Arial" w:hAnsi="Arial" w:cs="Arial"/>
          <w:sz w:val="20"/>
          <w:szCs w:val="20"/>
        </w:rPr>
      </w:pPr>
      <w:r w:rsidRPr="0091571E">
        <w:rPr>
          <w:rFonts w:ascii="Arial" w:eastAsia="Arial" w:hAnsi="Arial" w:cs="Arial"/>
          <w:b/>
          <w:bCs/>
          <w:sz w:val="20"/>
          <w:szCs w:val="20"/>
        </w:rPr>
        <w:t>5.16</w:t>
      </w:r>
      <w:r w:rsidRPr="0091571E">
        <w:rPr>
          <w:rFonts w:ascii="Arial" w:hAnsi="Arial" w:cs="Arial"/>
          <w:sz w:val="20"/>
          <w:szCs w:val="20"/>
        </w:rPr>
        <w:tab/>
      </w:r>
      <w:r w:rsidRPr="0091571E">
        <w:rPr>
          <w:rFonts w:ascii="Arial" w:eastAsia="Arial" w:hAnsi="Arial" w:cs="Arial"/>
          <w:sz w:val="20"/>
          <w:szCs w:val="20"/>
        </w:rPr>
        <w:t xml:space="preserve">Any adjustments made </w:t>
      </w:r>
      <w:r w:rsidR="00C13310" w:rsidRPr="0091571E">
        <w:rPr>
          <w:rFonts w:ascii="Arial" w:eastAsia="Arial" w:hAnsi="Arial" w:cs="Arial"/>
          <w:sz w:val="20"/>
          <w:szCs w:val="20"/>
        </w:rPr>
        <w:t>must</w:t>
      </w:r>
      <w:r w:rsidRPr="0091571E">
        <w:rPr>
          <w:rFonts w:ascii="Arial" w:eastAsia="Arial" w:hAnsi="Arial" w:cs="Arial"/>
          <w:sz w:val="20"/>
          <w:szCs w:val="20"/>
        </w:rPr>
        <w:t xml:space="preserve"> be notional in so far there is no definitive evidence on which to b</w:t>
      </w:r>
      <w:r w:rsidR="000744B9" w:rsidRPr="0091571E">
        <w:rPr>
          <w:rFonts w:ascii="Arial" w:eastAsia="Arial" w:hAnsi="Arial" w:cs="Arial"/>
          <w:sz w:val="20"/>
          <w:szCs w:val="20"/>
        </w:rPr>
        <w:t xml:space="preserve">ase </w:t>
      </w:r>
      <w:r w:rsidR="003F67D3" w:rsidRPr="0091571E">
        <w:rPr>
          <w:rFonts w:ascii="Arial" w:eastAsia="Arial" w:hAnsi="Arial" w:cs="Arial"/>
          <w:sz w:val="20"/>
          <w:szCs w:val="20"/>
        </w:rPr>
        <w:t xml:space="preserve">them. </w:t>
      </w:r>
      <w:r w:rsidR="00B40D11" w:rsidRPr="0091571E">
        <w:rPr>
          <w:rFonts w:ascii="Arial" w:eastAsia="Arial" w:hAnsi="Arial" w:cs="Arial"/>
          <w:sz w:val="20"/>
          <w:szCs w:val="20"/>
        </w:rPr>
        <w:t>Accordingly,</w:t>
      </w:r>
      <w:r w:rsidR="000744B9" w:rsidRPr="0091571E">
        <w:rPr>
          <w:rFonts w:ascii="Arial" w:eastAsia="Arial" w:hAnsi="Arial" w:cs="Arial"/>
          <w:sz w:val="20"/>
          <w:szCs w:val="20"/>
        </w:rPr>
        <w:t xml:space="preserve"> </w:t>
      </w:r>
      <w:r w:rsidR="00274AFE" w:rsidRPr="0091571E">
        <w:rPr>
          <w:rFonts w:ascii="Arial" w:eastAsia="Arial" w:hAnsi="Arial" w:cs="Arial"/>
          <w:sz w:val="20"/>
          <w:szCs w:val="20"/>
        </w:rPr>
        <w:t xml:space="preserve">a 10% adjustment has been made for deadweight and </w:t>
      </w:r>
      <w:r w:rsidR="000744B9" w:rsidRPr="0091571E">
        <w:rPr>
          <w:rFonts w:ascii="Arial" w:eastAsia="Arial" w:hAnsi="Arial" w:cs="Arial"/>
          <w:sz w:val="20"/>
          <w:szCs w:val="20"/>
        </w:rPr>
        <w:t xml:space="preserve">20% </w:t>
      </w:r>
      <w:r w:rsidR="00274AFE" w:rsidRPr="0091571E">
        <w:rPr>
          <w:rFonts w:ascii="Arial" w:eastAsia="Arial" w:hAnsi="Arial" w:cs="Arial"/>
          <w:sz w:val="20"/>
          <w:szCs w:val="20"/>
        </w:rPr>
        <w:t>for the additional time to exit. These adjustments are in addition to those made in the original evaluations as they are felt to reflect different factors that neither evaluation took account of</w:t>
      </w:r>
      <w:r w:rsidR="00DB0CDF" w:rsidRPr="0091571E">
        <w:rPr>
          <w:rFonts w:ascii="Arial" w:eastAsia="Arial" w:hAnsi="Arial" w:cs="Arial"/>
          <w:sz w:val="20"/>
          <w:szCs w:val="20"/>
        </w:rPr>
        <w:t xml:space="preserve">. The </w:t>
      </w:r>
      <w:r w:rsidR="000744B9" w:rsidRPr="0091571E">
        <w:rPr>
          <w:rFonts w:ascii="Arial" w:eastAsia="Arial" w:hAnsi="Arial" w:cs="Arial"/>
          <w:sz w:val="20"/>
          <w:szCs w:val="20"/>
        </w:rPr>
        <w:t>adjustments have</w:t>
      </w:r>
      <w:r w:rsidRPr="0091571E">
        <w:rPr>
          <w:rFonts w:ascii="Arial" w:eastAsia="Arial" w:hAnsi="Arial" w:cs="Arial"/>
          <w:sz w:val="20"/>
          <w:szCs w:val="20"/>
        </w:rPr>
        <w:t xml:space="preserve"> been made to the net impacts in Table 5.1</w:t>
      </w:r>
      <w:r w:rsidR="00D53E10" w:rsidRPr="0091571E">
        <w:rPr>
          <w:rFonts w:ascii="Arial" w:eastAsia="Arial" w:hAnsi="Arial" w:cs="Arial"/>
          <w:sz w:val="20"/>
          <w:szCs w:val="20"/>
        </w:rPr>
        <w:t xml:space="preserve">. </w:t>
      </w:r>
      <w:r w:rsidR="009E3466" w:rsidRPr="0091571E">
        <w:rPr>
          <w:rFonts w:ascii="Arial" w:eastAsia="Arial" w:hAnsi="Arial" w:cs="Arial"/>
          <w:sz w:val="20"/>
          <w:szCs w:val="20"/>
        </w:rPr>
        <w:t xml:space="preserve">Table </w:t>
      </w:r>
      <w:r w:rsidR="000744B9" w:rsidRPr="0091571E">
        <w:rPr>
          <w:rFonts w:ascii="Arial" w:eastAsia="Arial" w:hAnsi="Arial" w:cs="Arial"/>
          <w:sz w:val="20"/>
          <w:szCs w:val="20"/>
        </w:rPr>
        <w:t xml:space="preserve">5.2 shows the estimated net GVA </w:t>
      </w:r>
      <w:r w:rsidR="009E3466" w:rsidRPr="0091571E">
        <w:rPr>
          <w:rFonts w:ascii="Arial" w:eastAsia="Arial" w:hAnsi="Arial" w:cs="Arial"/>
          <w:sz w:val="20"/>
          <w:szCs w:val="20"/>
        </w:rPr>
        <w:t xml:space="preserve">after these </w:t>
      </w:r>
      <w:r w:rsidR="00DD4E81" w:rsidRPr="0091571E">
        <w:rPr>
          <w:rFonts w:ascii="Arial" w:eastAsia="Arial" w:hAnsi="Arial" w:cs="Arial"/>
          <w:sz w:val="20"/>
          <w:szCs w:val="20"/>
        </w:rPr>
        <w:t>two</w:t>
      </w:r>
      <w:r w:rsidR="009E3466" w:rsidRPr="0091571E">
        <w:rPr>
          <w:rFonts w:ascii="Arial" w:eastAsia="Arial" w:hAnsi="Arial" w:cs="Arial"/>
          <w:sz w:val="20"/>
          <w:szCs w:val="20"/>
        </w:rPr>
        <w:t xml:space="preserve"> adjustm</w:t>
      </w:r>
      <w:r w:rsidR="000668C4" w:rsidRPr="0091571E">
        <w:rPr>
          <w:rFonts w:ascii="Arial" w:eastAsia="Arial" w:hAnsi="Arial" w:cs="Arial"/>
          <w:sz w:val="20"/>
          <w:szCs w:val="20"/>
        </w:rPr>
        <w:t>ents. T</w:t>
      </w:r>
      <w:r w:rsidR="009E3466" w:rsidRPr="0091571E">
        <w:rPr>
          <w:rFonts w:ascii="Arial" w:eastAsia="Arial" w:hAnsi="Arial" w:cs="Arial"/>
          <w:sz w:val="20"/>
          <w:szCs w:val="20"/>
        </w:rPr>
        <w:t>he 10 year Impact Ratios fall</w:t>
      </w:r>
      <w:r w:rsidR="000744B9" w:rsidRPr="0091571E">
        <w:rPr>
          <w:rFonts w:ascii="Arial" w:eastAsia="Arial" w:hAnsi="Arial" w:cs="Arial"/>
          <w:sz w:val="20"/>
          <w:szCs w:val="20"/>
        </w:rPr>
        <w:t xml:space="preserve"> to</w:t>
      </w:r>
      <w:r w:rsidR="00E65901" w:rsidRPr="0091571E">
        <w:rPr>
          <w:rFonts w:ascii="Arial" w:eastAsia="Arial" w:hAnsi="Arial" w:cs="Arial"/>
          <w:sz w:val="20"/>
          <w:szCs w:val="20"/>
        </w:rPr>
        <w:t>:</w:t>
      </w:r>
      <w:r w:rsidR="00683FB8" w:rsidRPr="0091571E">
        <w:rPr>
          <w:rFonts w:ascii="Arial" w:eastAsia="Arial" w:hAnsi="Arial" w:cs="Arial"/>
          <w:sz w:val="20"/>
          <w:szCs w:val="20"/>
        </w:rPr>
        <w:t>-</w:t>
      </w:r>
    </w:p>
    <w:p w14:paraId="468D476C" w14:textId="77777777" w:rsidR="009E3466" w:rsidRPr="0091571E" w:rsidRDefault="642EDC27" w:rsidP="642EDC27">
      <w:pPr>
        <w:pStyle w:val="ListParagraph"/>
        <w:numPr>
          <w:ilvl w:val="0"/>
          <w:numId w:val="27"/>
        </w:numPr>
        <w:jc w:val="both"/>
        <w:rPr>
          <w:rFonts w:ascii="Arial" w:eastAsia="Arial" w:hAnsi="Arial" w:cs="Arial"/>
          <w:sz w:val="20"/>
          <w:szCs w:val="20"/>
        </w:rPr>
      </w:pPr>
      <w:r w:rsidRPr="0091571E">
        <w:rPr>
          <w:rFonts w:ascii="Arial" w:eastAsia="Arial" w:hAnsi="Arial" w:cs="Arial"/>
          <w:sz w:val="20"/>
          <w:szCs w:val="20"/>
        </w:rPr>
        <w:t>10:1 for the Co-Investment Fund;</w:t>
      </w:r>
    </w:p>
    <w:p w14:paraId="64E6A41B" w14:textId="77777777" w:rsidR="009E3466" w:rsidRPr="0091571E" w:rsidRDefault="642EDC27" w:rsidP="642EDC27">
      <w:pPr>
        <w:pStyle w:val="ListParagraph"/>
        <w:numPr>
          <w:ilvl w:val="0"/>
          <w:numId w:val="27"/>
        </w:numPr>
        <w:jc w:val="both"/>
        <w:rPr>
          <w:rFonts w:ascii="Arial" w:eastAsia="Arial" w:hAnsi="Arial" w:cs="Arial"/>
          <w:sz w:val="20"/>
          <w:szCs w:val="20"/>
        </w:rPr>
      </w:pPr>
      <w:r w:rsidRPr="0091571E">
        <w:rPr>
          <w:rFonts w:ascii="Arial" w:eastAsia="Arial" w:hAnsi="Arial" w:cs="Arial"/>
          <w:sz w:val="20"/>
          <w:szCs w:val="20"/>
        </w:rPr>
        <w:t>4:1 for the Venture Fund; and</w:t>
      </w:r>
    </w:p>
    <w:p w14:paraId="4FB29794" w14:textId="77777777" w:rsidR="009E3466" w:rsidRPr="0091571E" w:rsidRDefault="642EDC27" w:rsidP="642EDC27">
      <w:pPr>
        <w:pStyle w:val="ListParagraph"/>
        <w:numPr>
          <w:ilvl w:val="0"/>
          <w:numId w:val="27"/>
        </w:numPr>
        <w:jc w:val="both"/>
        <w:rPr>
          <w:rFonts w:ascii="Arial" w:eastAsia="Arial" w:hAnsi="Arial" w:cs="Arial"/>
          <w:sz w:val="20"/>
          <w:szCs w:val="20"/>
        </w:rPr>
      </w:pPr>
      <w:r w:rsidRPr="0091571E">
        <w:rPr>
          <w:rFonts w:ascii="Arial" w:eastAsia="Arial" w:hAnsi="Arial" w:cs="Arial"/>
          <w:sz w:val="20"/>
          <w:szCs w:val="20"/>
        </w:rPr>
        <w:t>6:1 for the 2 Funds combined.</w:t>
      </w:r>
    </w:p>
    <w:p w14:paraId="463F29E8" w14:textId="77777777" w:rsidR="00585912" w:rsidRPr="0091571E" w:rsidRDefault="00585912">
      <w:pPr>
        <w:rPr>
          <w:rFonts w:ascii="Arial" w:hAnsi="Arial" w:cs="Arial"/>
          <w:b/>
          <w:sz w:val="20"/>
          <w:szCs w:val="20"/>
        </w:rPr>
      </w:pPr>
      <w:r w:rsidRPr="0091571E">
        <w:rPr>
          <w:rFonts w:ascii="Arial" w:hAnsi="Arial" w:cs="Arial"/>
          <w:b/>
          <w:sz w:val="20"/>
          <w:szCs w:val="20"/>
        </w:rPr>
        <w:br w:type="page"/>
      </w:r>
    </w:p>
    <w:p w14:paraId="730A3C96" w14:textId="77777777" w:rsidR="000D1A2C" w:rsidRPr="0091571E" w:rsidRDefault="000D1A2C" w:rsidP="642EDC27">
      <w:pPr>
        <w:spacing w:after="0"/>
        <w:rPr>
          <w:rFonts w:ascii="Arial" w:eastAsia="Arial" w:hAnsi="Arial" w:cs="Arial"/>
          <w:b/>
          <w:bCs/>
          <w:sz w:val="20"/>
          <w:szCs w:val="20"/>
          <w:u w:val="single"/>
        </w:rPr>
      </w:pPr>
      <w:r w:rsidRPr="0091571E">
        <w:rPr>
          <w:rFonts w:ascii="Arial" w:eastAsia="Arial" w:hAnsi="Arial" w:cs="Arial"/>
          <w:b/>
          <w:bCs/>
          <w:sz w:val="20"/>
          <w:szCs w:val="20"/>
        </w:rPr>
        <w:t>TABLE 5.</w:t>
      </w:r>
      <w:r w:rsidR="00885E8B" w:rsidRPr="0091571E">
        <w:rPr>
          <w:rFonts w:ascii="Arial" w:eastAsia="Arial" w:hAnsi="Arial" w:cs="Arial"/>
          <w:b/>
          <w:bCs/>
          <w:sz w:val="20"/>
          <w:szCs w:val="20"/>
        </w:rPr>
        <w:t>2</w:t>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eastAsia="Arial" w:hAnsi="Arial" w:cs="Arial"/>
          <w:b/>
          <w:bCs/>
          <w:sz w:val="20"/>
          <w:szCs w:val="20"/>
          <w:u w:val="single"/>
        </w:rPr>
        <w:t>Estimated Net GVA</w:t>
      </w:r>
      <w:r w:rsidR="008D1040" w:rsidRPr="0091571E">
        <w:rPr>
          <w:rFonts w:ascii="Arial" w:eastAsia="Arial" w:hAnsi="Arial" w:cs="Arial"/>
          <w:b/>
          <w:bCs/>
          <w:sz w:val="20"/>
          <w:szCs w:val="20"/>
          <w:u w:val="single"/>
        </w:rPr>
        <w:t xml:space="preserve"> (July 2015 to June 2025)</w:t>
      </w:r>
    </w:p>
    <w:p w14:paraId="5D58E338" w14:textId="77777777" w:rsidR="000D1A2C" w:rsidRPr="0091571E" w:rsidRDefault="642EDC27" w:rsidP="642EDC27">
      <w:pPr>
        <w:spacing w:after="0"/>
        <w:jc w:val="center"/>
        <w:rPr>
          <w:rFonts w:ascii="Arial" w:eastAsia="Arial" w:hAnsi="Arial" w:cs="Arial"/>
          <w:sz w:val="16"/>
          <w:szCs w:val="16"/>
        </w:rPr>
      </w:pPr>
      <w:r w:rsidRPr="0091571E">
        <w:rPr>
          <w:rFonts w:ascii="Arial" w:eastAsia="Arial" w:hAnsi="Arial" w:cs="Arial"/>
          <w:sz w:val="16"/>
          <w:szCs w:val="16"/>
        </w:rPr>
        <w:t xml:space="preserve">              (After deadweight and time to exit adjustments)</w:t>
      </w:r>
    </w:p>
    <w:p w14:paraId="3B7B4B86" w14:textId="77777777" w:rsidR="000D1A2C" w:rsidRPr="0091571E" w:rsidRDefault="000D1A2C" w:rsidP="000D1A2C">
      <w:pPr>
        <w:spacing w:after="0"/>
        <w:jc w:val="center"/>
        <w:rPr>
          <w:rFonts w:ascii="Arial" w:hAnsi="Arial" w:cs="Arial"/>
          <w:b/>
          <w:sz w:val="20"/>
          <w:szCs w:val="20"/>
          <w:u w:val="single"/>
        </w:rPr>
      </w:pPr>
    </w:p>
    <w:tbl>
      <w:tblPr>
        <w:tblStyle w:val="TableGrid"/>
        <w:tblW w:w="9258" w:type="dxa"/>
        <w:tblLook w:val="04A0" w:firstRow="1" w:lastRow="0" w:firstColumn="1" w:lastColumn="0" w:noHBand="0" w:noVBand="1"/>
      </w:tblPr>
      <w:tblGrid>
        <w:gridCol w:w="1760"/>
        <w:gridCol w:w="1488"/>
        <w:gridCol w:w="1488"/>
        <w:gridCol w:w="1507"/>
        <w:gridCol w:w="1507"/>
        <w:gridCol w:w="1508"/>
      </w:tblGrid>
      <w:tr w:rsidR="00B70133" w:rsidRPr="0091571E" w14:paraId="3E61DF18" w14:textId="77777777" w:rsidTr="642EDC27">
        <w:tc>
          <w:tcPr>
            <w:tcW w:w="1760" w:type="dxa"/>
          </w:tcPr>
          <w:p w14:paraId="6573C4A6" w14:textId="77777777" w:rsidR="00B70133"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Fund</w:t>
            </w:r>
          </w:p>
        </w:tc>
        <w:tc>
          <w:tcPr>
            <w:tcW w:w="1488" w:type="dxa"/>
          </w:tcPr>
          <w:p w14:paraId="37A67BFD" w14:textId="77777777" w:rsidR="00B70133"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Net GVA to date (£ m)</w:t>
            </w:r>
          </w:p>
          <w:p w14:paraId="4656D328" w14:textId="77777777" w:rsidR="008D1040" w:rsidRPr="0091571E" w:rsidRDefault="642EDC27" w:rsidP="642EDC27">
            <w:pPr>
              <w:jc w:val="center"/>
              <w:rPr>
                <w:rFonts w:ascii="Arial" w:eastAsia="Arial" w:hAnsi="Arial" w:cs="Arial"/>
                <w:sz w:val="20"/>
                <w:szCs w:val="20"/>
              </w:rPr>
            </w:pPr>
            <w:r w:rsidRPr="0091571E">
              <w:rPr>
                <w:rFonts w:ascii="Arial" w:eastAsia="Arial" w:hAnsi="Arial" w:cs="Arial"/>
                <w:b/>
                <w:bCs/>
                <w:sz w:val="20"/>
                <w:szCs w:val="20"/>
              </w:rPr>
              <w:t>(September 2017)</w:t>
            </w:r>
          </w:p>
        </w:tc>
        <w:tc>
          <w:tcPr>
            <w:tcW w:w="1488" w:type="dxa"/>
          </w:tcPr>
          <w:p w14:paraId="6320A4CB" w14:textId="77777777" w:rsidR="00B70133"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10% Deadweight and 20% time to exit adjustments</w:t>
            </w:r>
          </w:p>
          <w:p w14:paraId="6F40F461" w14:textId="77777777" w:rsidR="00B70133"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m)</w:t>
            </w:r>
          </w:p>
        </w:tc>
        <w:tc>
          <w:tcPr>
            <w:tcW w:w="1507" w:type="dxa"/>
          </w:tcPr>
          <w:p w14:paraId="3CE65FBC" w14:textId="77777777" w:rsidR="00B70133"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Net GVA ten years (£ m)</w:t>
            </w:r>
          </w:p>
          <w:p w14:paraId="0E029B74" w14:textId="77777777" w:rsidR="008D1040" w:rsidRPr="0091571E" w:rsidRDefault="642EDC27" w:rsidP="642EDC27">
            <w:pPr>
              <w:jc w:val="center"/>
              <w:rPr>
                <w:rFonts w:ascii="Arial" w:eastAsia="Arial" w:hAnsi="Arial" w:cs="Arial"/>
                <w:sz w:val="20"/>
                <w:szCs w:val="20"/>
              </w:rPr>
            </w:pPr>
            <w:r w:rsidRPr="0091571E">
              <w:rPr>
                <w:rFonts w:ascii="Arial" w:eastAsia="Arial" w:hAnsi="Arial" w:cs="Arial"/>
                <w:b/>
                <w:bCs/>
                <w:sz w:val="20"/>
                <w:szCs w:val="20"/>
              </w:rPr>
              <w:t>(July 2015 to June 2025)</w:t>
            </w:r>
          </w:p>
        </w:tc>
        <w:tc>
          <w:tcPr>
            <w:tcW w:w="1507" w:type="dxa"/>
          </w:tcPr>
          <w:p w14:paraId="6BBE6804" w14:textId="77777777" w:rsidR="00B70133"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10% Deadweight and 20%time to exit adjustments</w:t>
            </w:r>
          </w:p>
          <w:p w14:paraId="409A9D7B" w14:textId="77777777" w:rsidR="00B70133" w:rsidRPr="0091571E" w:rsidRDefault="642EDC27" w:rsidP="642EDC27">
            <w:pPr>
              <w:jc w:val="center"/>
              <w:rPr>
                <w:rFonts w:ascii="Arial" w:eastAsia="Arial" w:hAnsi="Arial" w:cs="Arial"/>
                <w:sz w:val="20"/>
                <w:szCs w:val="20"/>
              </w:rPr>
            </w:pPr>
            <w:r w:rsidRPr="0091571E">
              <w:rPr>
                <w:rFonts w:ascii="Arial" w:eastAsia="Arial" w:hAnsi="Arial" w:cs="Arial"/>
                <w:b/>
                <w:bCs/>
                <w:sz w:val="20"/>
                <w:szCs w:val="20"/>
              </w:rPr>
              <w:t>(£ m)</w:t>
            </w:r>
          </w:p>
        </w:tc>
        <w:tc>
          <w:tcPr>
            <w:tcW w:w="1508" w:type="dxa"/>
          </w:tcPr>
          <w:p w14:paraId="3AD932F2" w14:textId="77777777" w:rsidR="00B70133"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Ten year Impact Ratio</w:t>
            </w:r>
          </w:p>
          <w:p w14:paraId="7E0DCCD1" w14:textId="77777777" w:rsidR="008D1040"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(July 2015 to June 2025)</w:t>
            </w:r>
          </w:p>
        </w:tc>
      </w:tr>
      <w:tr w:rsidR="00B70133" w:rsidRPr="0091571E" w14:paraId="7D02CDA8" w14:textId="77777777" w:rsidTr="642EDC27">
        <w:tc>
          <w:tcPr>
            <w:tcW w:w="1760" w:type="dxa"/>
          </w:tcPr>
          <w:p w14:paraId="1A8A8C91" w14:textId="77777777" w:rsidR="00B70133"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SCF III</w:t>
            </w:r>
          </w:p>
        </w:tc>
        <w:tc>
          <w:tcPr>
            <w:tcW w:w="1488" w:type="dxa"/>
          </w:tcPr>
          <w:p w14:paraId="7E305FF0" w14:textId="77777777" w:rsidR="00B70133"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£49</w:t>
            </w:r>
          </w:p>
        </w:tc>
        <w:tc>
          <w:tcPr>
            <w:tcW w:w="1488" w:type="dxa"/>
            <w:vAlign w:val="center"/>
          </w:tcPr>
          <w:p w14:paraId="70DD97E6" w14:textId="77777777" w:rsidR="00B70133"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£31 </w:t>
            </w:r>
          </w:p>
        </w:tc>
        <w:tc>
          <w:tcPr>
            <w:tcW w:w="1507" w:type="dxa"/>
          </w:tcPr>
          <w:p w14:paraId="27D7AE48" w14:textId="77777777" w:rsidR="00B70133"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£343</w:t>
            </w:r>
          </w:p>
        </w:tc>
        <w:tc>
          <w:tcPr>
            <w:tcW w:w="1507" w:type="dxa"/>
          </w:tcPr>
          <w:p w14:paraId="2CA057FF" w14:textId="77777777" w:rsidR="00B70133"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£247</w:t>
            </w:r>
          </w:p>
        </w:tc>
        <w:tc>
          <w:tcPr>
            <w:tcW w:w="1508" w:type="dxa"/>
            <w:vAlign w:val="center"/>
          </w:tcPr>
          <w:p w14:paraId="415AEE9D" w14:textId="77777777" w:rsidR="00B70133"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10:1</w:t>
            </w:r>
          </w:p>
        </w:tc>
      </w:tr>
      <w:tr w:rsidR="00B70133" w:rsidRPr="0091571E" w14:paraId="20E609BF" w14:textId="77777777" w:rsidTr="642EDC27">
        <w:tc>
          <w:tcPr>
            <w:tcW w:w="1760" w:type="dxa"/>
          </w:tcPr>
          <w:p w14:paraId="202D3CC5" w14:textId="77777777" w:rsidR="00B70133"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SVF III</w:t>
            </w:r>
          </w:p>
        </w:tc>
        <w:tc>
          <w:tcPr>
            <w:tcW w:w="1488" w:type="dxa"/>
          </w:tcPr>
          <w:p w14:paraId="1B21D4EB" w14:textId="77777777" w:rsidR="00B70133"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£0 </w:t>
            </w:r>
          </w:p>
        </w:tc>
        <w:tc>
          <w:tcPr>
            <w:tcW w:w="1488" w:type="dxa"/>
            <w:vAlign w:val="center"/>
          </w:tcPr>
          <w:p w14:paraId="653BFEE2" w14:textId="77777777" w:rsidR="00B70133"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£0 </w:t>
            </w:r>
          </w:p>
        </w:tc>
        <w:tc>
          <w:tcPr>
            <w:tcW w:w="1507" w:type="dxa"/>
          </w:tcPr>
          <w:p w14:paraId="5A177BEF" w14:textId="77777777" w:rsidR="00B70133"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£260</w:t>
            </w:r>
          </w:p>
        </w:tc>
        <w:tc>
          <w:tcPr>
            <w:tcW w:w="1507" w:type="dxa"/>
          </w:tcPr>
          <w:p w14:paraId="3BEF9729" w14:textId="77777777" w:rsidR="00B70133"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£187</w:t>
            </w:r>
          </w:p>
        </w:tc>
        <w:tc>
          <w:tcPr>
            <w:tcW w:w="1508" w:type="dxa"/>
            <w:vAlign w:val="center"/>
          </w:tcPr>
          <w:p w14:paraId="4FF37DA8" w14:textId="77777777" w:rsidR="00B70133"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4:1</w:t>
            </w:r>
          </w:p>
        </w:tc>
      </w:tr>
      <w:tr w:rsidR="00B70133" w:rsidRPr="0091571E" w14:paraId="34A1F8E0" w14:textId="77777777" w:rsidTr="642EDC27">
        <w:tc>
          <w:tcPr>
            <w:tcW w:w="1760" w:type="dxa"/>
          </w:tcPr>
          <w:p w14:paraId="794F654B" w14:textId="77777777" w:rsidR="00B70133"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TOTAL</w:t>
            </w:r>
          </w:p>
        </w:tc>
        <w:tc>
          <w:tcPr>
            <w:tcW w:w="1488" w:type="dxa"/>
          </w:tcPr>
          <w:p w14:paraId="75316F1D" w14:textId="77777777" w:rsidR="00B70133"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£49</w:t>
            </w:r>
          </w:p>
        </w:tc>
        <w:tc>
          <w:tcPr>
            <w:tcW w:w="1488" w:type="dxa"/>
            <w:vAlign w:val="center"/>
          </w:tcPr>
          <w:p w14:paraId="077154F9" w14:textId="77777777" w:rsidR="00B70133"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£31</w:t>
            </w:r>
          </w:p>
        </w:tc>
        <w:tc>
          <w:tcPr>
            <w:tcW w:w="1507" w:type="dxa"/>
          </w:tcPr>
          <w:p w14:paraId="397B2CFF" w14:textId="77777777" w:rsidR="00B70133" w:rsidRPr="0091571E" w:rsidRDefault="642EDC27" w:rsidP="642EDC27">
            <w:pPr>
              <w:jc w:val="center"/>
              <w:rPr>
                <w:rFonts w:ascii="Arial" w:eastAsia="Arial" w:hAnsi="Arial" w:cs="Arial"/>
                <w:b/>
                <w:bCs/>
                <w:sz w:val="20"/>
                <w:szCs w:val="20"/>
                <w:u w:val="single"/>
              </w:rPr>
            </w:pPr>
            <w:r w:rsidRPr="0091571E">
              <w:rPr>
                <w:rFonts w:ascii="Arial" w:eastAsia="Arial" w:hAnsi="Arial" w:cs="Arial"/>
                <w:b/>
                <w:bCs/>
                <w:sz w:val="20"/>
                <w:szCs w:val="20"/>
              </w:rPr>
              <w:t>£603</w:t>
            </w:r>
          </w:p>
        </w:tc>
        <w:tc>
          <w:tcPr>
            <w:tcW w:w="1507" w:type="dxa"/>
          </w:tcPr>
          <w:p w14:paraId="37E77859" w14:textId="77777777" w:rsidR="00B70133"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£434</w:t>
            </w:r>
          </w:p>
        </w:tc>
        <w:tc>
          <w:tcPr>
            <w:tcW w:w="1508" w:type="dxa"/>
            <w:vAlign w:val="center"/>
          </w:tcPr>
          <w:p w14:paraId="300C8AB0" w14:textId="77777777" w:rsidR="00B70133"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6:1</w:t>
            </w:r>
          </w:p>
        </w:tc>
      </w:tr>
    </w:tbl>
    <w:p w14:paraId="02756451" w14:textId="77777777" w:rsidR="000D1A2C" w:rsidRPr="0091571E" w:rsidRDefault="642EDC27" w:rsidP="642EDC27">
      <w:pPr>
        <w:spacing w:after="0"/>
        <w:rPr>
          <w:rFonts w:ascii="Arial" w:eastAsia="Arial" w:hAnsi="Arial" w:cs="Arial"/>
          <w:b/>
          <w:bCs/>
          <w:sz w:val="16"/>
          <w:szCs w:val="16"/>
        </w:rPr>
      </w:pPr>
      <w:r w:rsidRPr="0091571E">
        <w:rPr>
          <w:rFonts w:ascii="Arial" w:eastAsia="Arial" w:hAnsi="Arial" w:cs="Arial"/>
          <w:b/>
          <w:bCs/>
          <w:sz w:val="16"/>
          <w:szCs w:val="16"/>
        </w:rPr>
        <w:t>Note:-</w:t>
      </w:r>
    </w:p>
    <w:p w14:paraId="0E38CAB2" w14:textId="77777777" w:rsidR="000D1A2C" w:rsidRPr="0091571E" w:rsidRDefault="000D1A2C" w:rsidP="642EDC27">
      <w:pPr>
        <w:spacing w:after="0"/>
        <w:rPr>
          <w:rFonts w:ascii="Arial" w:eastAsia="Arial" w:hAnsi="Arial" w:cs="Arial"/>
          <w:sz w:val="16"/>
          <w:szCs w:val="16"/>
        </w:rPr>
      </w:pPr>
      <w:r w:rsidRPr="0091571E">
        <w:rPr>
          <w:rFonts w:ascii="Arial" w:eastAsia="Arial" w:hAnsi="Arial" w:cs="Arial"/>
          <w:b/>
          <w:bCs/>
          <w:sz w:val="16"/>
          <w:szCs w:val="16"/>
        </w:rPr>
        <w:t>1.</w:t>
      </w:r>
      <w:r w:rsidRPr="0091571E">
        <w:rPr>
          <w:rFonts w:ascii="Arial" w:hAnsi="Arial" w:cs="Arial"/>
          <w:b/>
          <w:sz w:val="16"/>
          <w:szCs w:val="16"/>
        </w:rPr>
        <w:tab/>
      </w:r>
      <w:r w:rsidRPr="0091571E">
        <w:rPr>
          <w:rFonts w:ascii="Arial" w:eastAsia="Arial" w:hAnsi="Arial" w:cs="Arial"/>
          <w:sz w:val="16"/>
          <w:szCs w:val="16"/>
        </w:rPr>
        <w:t>Eight companies received both SCF and SVF investment during Phase III</w:t>
      </w:r>
    </w:p>
    <w:p w14:paraId="3A0FF5F2" w14:textId="77777777" w:rsidR="000D1A2C" w:rsidRPr="0091571E" w:rsidRDefault="000D1A2C" w:rsidP="009E3466">
      <w:pPr>
        <w:jc w:val="both"/>
        <w:rPr>
          <w:rFonts w:ascii="Arial" w:hAnsi="Arial" w:cs="Arial"/>
          <w:sz w:val="16"/>
          <w:szCs w:val="16"/>
        </w:rPr>
      </w:pPr>
    </w:p>
    <w:p w14:paraId="6DE0CB7E" w14:textId="77777777" w:rsidR="000744B9"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The Impacts of Phase III of the Funds - Employment</w:t>
      </w:r>
    </w:p>
    <w:p w14:paraId="297D8A2C" w14:textId="77777777" w:rsidR="009E3466" w:rsidRPr="0091571E" w:rsidRDefault="009E3466" w:rsidP="642EDC27">
      <w:pPr>
        <w:jc w:val="both"/>
        <w:rPr>
          <w:rFonts w:ascii="Arial" w:eastAsia="Arial" w:hAnsi="Arial" w:cs="Arial"/>
          <w:sz w:val="20"/>
          <w:szCs w:val="20"/>
        </w:rPr>
      </w:pPr>
      <w:r w:rsidRPr="0091571E">
        <w:rPr>
          <w:rFonts w:ascii="Arial" w:eastAsia="Arial" w:hAnsi="Arial" w:cs="Arial"/>
          <w:b/>
          <w:bCs/>
          <w:sz w:val="20"/>
          <w:szCs w:val="20"/>
        </w:rPr>
        <w:t>5.17</w:t>
      </w:r>
      <w:r w:rsidRPr="0091571E">
        <w:rPr>
          <w:rFonts w:ascii="Arial" w:hAnsi="Arial" w:cs="Arial"/>
          <w:sz w:val="20"/>
          <w:szCs w:val="20"/>
        </w:rPr>
        <w:tab/>
      </w:r>
      <w:r w:rsidRPr="0091571E">
        <w:rPr>
          <w:rFonts w:ascii="Arial" w:eastAsia="Arial" w:hAnsi="Arial" w:cs="Arial"/>
          <w:sz w:val="20"/>
          <w:szCs w:val="20"/>
        </w:rPr>
        <w:t>To calculate the net employment impacts of the Funds:</w:t>
      </w:r>
      <w:r w:rsidR="00683FB8" w:rsidRPr="0091571E">
        <w:rPr>
          <w:rFonts w:ascii="Arial" w:eastAsia="Arial" w:hAnsi="Arial" w:cs="Arial"/>
          <w:sz w:val="20"/>
          <w:szCs w:val="20"/>
        </w:rPr>
        <w:t>-</w:t>
      </w:r>
    </w:p>
    <w:p w14:paraId="636B64F5" w14:textId="77777777" w:rsidR="009E3466" w:rsidRPr="0091571E" w:rsidRDefault="642EDC27" w:rsidP="642EDC27">
      <w:pPr>
        <w:pStyle w:val="ListParagraph"/>
        <w:numPr>
          <w:ilvl w:val="0"/>
          <w:numId w:val="29"/>
        </w:numPr>
        <w:jc w:val="both"/>
        <w:rPr>
          <w:rFonts w:ascii="Arial" w:eastAsia="Arial" w:hAnsi="Arial" w:cs="Arial"/>
          <w:sz w:val="20"/>
          <w:szCs w:val="20"/>
        </w:rPr>
      </w:pPr>
      <w:r w:rsidRPr="0091571E">
        <w:rPr>
          <w:rFonts w:ascii="Arial" w:eastAsia="Arial" w:hAnsi="Arial" w:cs="Arial"/>
          <w:sz w:val="20"/>
          <w:szCs w:val="20"/>
        </w:rPr>
        <w:t>The net Cost per Job to-date and at 10 years was taken and divided into the total SIB spend through each of the Funds; and</w:t>
      </w:r>
    </w:p>
    <w:p w14:paraId="49944EFD" w14:textId="77777777" w:rsidR="00EF346A" w:rsidRPr="0091571E" w:rsidRDefault="642EDC27" w:rsidP="642EDC27">
      <w:pPr>
        <w:pStyle w:val="ListParagraph"/>
        <w:numPr>
          <w:ilvl w:val="0"/>
          <w:numId w:val="29"/>
        </w:numPr>
        <w:jc w:val="both"/>
        <w:rPr>
          <w:rFonts w:ascii="Arial" w:eastAsia="Arial" w:hAnsi="Arial" w:cs="Arial"/>
          <w:sz w:val="20"/>
          <w:szCs w:val="20"/>
        </w:rPr>
      </w:pPr>
      <w:r w:rsidRPr="0091571E">
        <w:rPr>
          <w:rFonts w:ascii="Arial" w:eastAsia="Arial" w:hAnsi="Arial" w:cs="Arial"/>
          <w:sz w:val="20"/>
          <w:szCs w:val="20"/>
        </w:rPr>
        <w:t>The number of jobs was then adjusted by applying the 10% deadweight and the 20% time to exit adjustments.</w:t>
      </w:r>
    </w:p>
    <w:p w14:paraId="5E4DCBB8" w14:textId="77777777" w:rsidR="00EF346A" w:rsidRPr="0091571E" w:rsidRDefault="00EF346A" w:rsidP="642EDC27">
      <w:pPr>
        <w:jc w:val="both"/>
        <w:rPr>
          <w:rFonts w:ascii="Arial" w:eastAsia="Arial" w:hAnsi="Arial" w:cs="Arial"/>
          <w:sz w:val="20"/>
          <w:szCs w:val="20"/>
        </w:rPr>
      </w:pPr>
      <w:r w:rsidRPr="0091571E">
        <w:rPr>
          <w:rFonts w:ascii="Arial" w:eastAsia="Arial" w:hAnsi="Arial" w:cs="Arial"/>
          <w:b/>
          <w:bCs/>
          <w:sz w:val="20"/>
          <w:szCs w:val="20"/>
        </w:rPr>
        <w:t>5.18</w:t>
      </w:r>
      <w:r w:rsidRPr="0091571E">
        <w:rPr>
          <w:rFonts w:ascii="Arial" w:hAnsi="Arial" w:cs="Arial"/>
          <w:sz w:val="20"/>
          <w:szCs w:val="20"/>
        </w:rPr>
        <w:tab/>
      </w:r>
      <w:r w:rsidRPr="0091571E">
        <w:rPr>
          <w:rFonts w:ascii="Arial" w:eastAsia="Arial" w:hAnsi="Arial" w:cs="Arial"/>
          <w:sz w:val="20"/>
          <w:szCs w:val="20"/>
        </w:rPr>
        <w:t>Table 5.3 shows the estimated employment impacts befor</w:t>
      </w:r>
      <w:r w:rsidR="004C59DE" w:rsidRPr="0091571E">
        <w:rPr>
          <w:rFonts w:ascii="Arial" w:eastAsia="Arial" w:hAnsi="Arial" w:cs="Arial"/>
          <w:sz w:val="20"/>
          <w:szCs w:val="20"/>
        </w:rPr>
        <w:t xml:space="preserve">e the adjustments were made: 600 </w:t>
      </w:r>
      <w:r w:rsidR="000744B9" w:rsidRPr="0091571E">
        <w:rPr>
          <w:rFonts w:ascii="Arial" w:eastAsia="Arial" w:hAnsi="Arial" w:cs="Arial"/>
          <w:sz w:val="20"/>
          <w:szCs w:val="20"/>
        </w:rPr>
        <w:t xml:space="preserve">jobs </w:t>
      </w:r>
      <w:r w:rsidR="004C59DE" w:rsidRPr="0091571E">
        <w:rPr>
          <w:rFonts w:ascii="Arial" w:eastAsia="Arial" w:hAnsi="Arial" w:cs="Arial"/>
          <w:sz w:val="20"/>
          <w:szCs w:val="20"/>
        </w:rPr>
        <w:t>to date and 1,600 at Year 10</w:t>
      </w:r>
      <w:r w:rsidR="000744B9" w:rsidRPr="0091571E">
        <w:rPr>
          <w:rFonts w:ascii="Arial" w:eastAsia="Arial" w:hAnsi="Arial" w:cs="Arial"/>
          <w:sz w:val="20"/>
          <w:szCs w:val="20"/>
        </w:rPr>
        <w:t xml:space="preserve"> for the combined Funds</w:t>
      </w:r>
      <w:r w:rsidR="003F67D3" w:rsidRPr="0091571E">
        <w:rPr>
          <w:rFonts w:ascii="Arial" w:eastAsia="Arial" w:hAnsi="Arial" w:cs="Arial"/>
          <w:sz w:val="20"/>
          <w:szCs w:val="20"/>
        </w:rPr>
        <w:t>, with both Funds being responsible for similar numbers of jobs.</w:t>
      </w:r>
      <w:r w:rsidR="002D1CEF" w:rsidRPr="0091571E">
        <w:rPr>
          <w:rFonts w:ascii="Arial" w:eastAsia="Arial" w:hAnsi="Arial" w:cs="Arial"/>
          <w:sz w:val="20"/>
          <w:szCs w:val="20"/>
        </w:rPr>
        <w:t xml:space="preserve"> It is not obvious why the jobs impact</w:t>
      </w:r>
      <w:r w:rsidR="005F2B15" w:rsidRPr="0091571E">
        <w:rPr>
          <w:rFonts w:ascii="Arial" w:eastAsia="Arial" w:hAnsi="Arial" w:cs="Arial"/>
          <w:sz w:val="20"/>
          <w:szCs w:val="20"/>
        </w:rPr>
        <w:t>s</w:t>
      </w:r>
      <w:r w:rsidR="002D1CEF" w:rsidRPr="0091571E">
        <w:rPr>
          <w:rFonts w:ascii="Arial" w:eastAsia="Arial" w:hAnsi="Arial" w:cs="Arial"/>
          <w:sz w:val="20"/>
          <w:szCs w:val="20"/>
        </w:rPr>
        <w:t xml:space="preserve"> of the </w:t>
      </w:r>
      <w:r w:rsidR="00DD4E81" w:rsidRPr="0091571E">
        <w:rPr>
          <w:rFonts w:ascii="Arial" w:eastAsia="Arial" w:hAnsi="Arial" w:cs="Arial"/>
          <w:sz w:val="20"/>
          <w:szCs w:val="20"/>
        </w:rPr>
        <w:t>two</w:t>
      </w:r>
      <w:r w:rsidR="002D1CEF" w:rsidRPr="0091571E">
        <w:rPr>
          <w:rFonts w:ascii="Arial" w:eastAsia="Arial" w:hAnsi="Arial" w:cs="Arial"/>
          <w:sz w:val="20"/>
          <w:szCs w:val="20"/>
        </w:rPr>
        <w:t xml:space="preserve"> Funds are similar whilst GVA impacts differ, with the SCF Impact Ratio being double that of the Venture Fund.</w:t>
      </w:r>
    </w:p>
    <w:p w14:paraId="5B68B9CD" w14:textId="77777777" w:rsidR="000409F8" w:rsidRPr="0091571E" w:rsidRDefault="00EF346A" w:rsidP="000409F8">
      <w:pPr>
        <w:spacing w:after="0"/>
        <w:ind w:left="360"/>
        <w:jc w:val="both"/>
        <w:rPr>
          <w:rFonts w:ascii="Arial" w:hAnsi="Arial" w:cs="Arial"/>
          <w:b/>
          <w:sz w:val="20"/>
          <w:szCs w:val="20"/>
        </w:rPr>
      </w:pPr>
      <w:r w:rsidRPr="0091571E">
        <w:rPr>
          <w:rFonts w:ascii="Arial" w:hAnsi="Arial" w:cs="Arial"/>
          <w:b/>
          <w:sz w:val="20"/>
          <w:szCs w:val="20"/>
        </w:rPr>
        <w:t xml:space="preserve"> </w:t>
      </w:r>
    </w:p>
    <w:p w14:paraId="78993E33" w14:textId="77777777" w:rsidR="00EF346A" w:rsidRPr="0091571E" w:rsidRDefault="00EF346A" w:rsidP="642EDC27">
      <w:pPr>
        <w:spacing w:after="0"/>
        <w:rPr>
          <w:rFonts w:ascii="Arial" w:eastAsia="Arial" w:hAnsi="Arial" w:cs="Arial"/>
          <w:b/>
          <w:bCs/>
          <w:sz w:val="20"/>
          <w:szCs w:val="20"/>
        </w:rPr>
      </w:pPr>
      <w:r w:rsidRPr="0091571E">
        <w:rPr>
          <w:rFonts w:ascii="Arial" w:eastAsia="Arial" w:hAnsi="Arial" w:cs="Arial"/>
          <w:b/>
          <w:bCs/>
          <w:sz w:val="20"/>
          <w:szCs w:val="20"/>
        </w:rPr>
        <w:t>TABLE 5.3</w:t>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eastAsia="Arial" w:hAnsi="Arial" w:cs="Arial"/>
          <w:b/>
          <w:bCs/>
          <w:sz w:val="20"/>
          <w:szCs w:val="20"/>
        </w:rPr>
        <w:t xml:space="preserve">   </w:t>
      </w:r>
      <w:r w:rsidRPr="0091571E">
        <w:rPr>
          <w:rFonts w:ascii="Arial" w:eastAsia="Arial" w:hAnsi="Arial" w:cs="Arial"/>
          <w:b/>
          <w:bCs/>
          <w:sz w:val="20"/>
          <w:szCs w:val="20"/>
          <w:u w:val="single"/>
        </w:rPr>
        <w:t>Estimated Net Employment Impacts</w:t>
      </w:r>
    </w:p>
    <w:p w14:paraId="2EB1E5F4" w14:textId="77777777" w:rsidR="00EF346A" w:rsidRPr="0091571E" w:rsidRDefault="642EDC27" w:rsidP="642EDC27">
      <w:pPr>
        <w:spacing w:after="0"/>
        <w:jc w:val="center"/>
        <w:rPr>
          <w:rFonts w:ascii="Arial" w:eastAsia="Arial" w:hAnsi="Arial" w:cs="Arial"/>
          <w:sz w:val="16"/>
          <w:szCs w:val="16"/>
        </w:rPr>
      </w:pPr>
      <w:r w:rsidRPr="0091571E">
        <w:rPr>
          <w:rFonts w:ascii="Arial" w:eastAsia="Arial" w:hAnsi="Arial" w:cs="Arial"/>
          <w:sz w:val="16"/>
          <w:szCs w:val="16"/>
        </w:rPr>
        <w:t xml:space="preserve">           (Before deadweight and time to exit adjustments)</w:t>
      </w:r>
    </w:p>
    <w:p w14:paraId="5630AD66" w14:textId="77777777" w:rsidR="00EF346A" w:rsidRPr="0091571E" w:rsidRDefault="00EF346A" w:rsidP="00EF346A">
      <w:pPr>
        <w:spacing w:after="0"/>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1694"/>
        <w:gridCol w:w="1453"/>
        <w:gridCol w:w="1480"/>
        <w:gridCol w:w="1493"/>
        <w:gridCol w:w="1465"/>
        <w:gridCol w:w="1431"/>
      </w:tblGrid>
      <w:tr w:rsidR="00EF346A" w:rsidRPr="0091571E" w14:paraId="31E279FC" w14:textId="77777777" w:rsidTr="642EDC27">
        <w:tc>
          <w:tcPr>
            <w:tcW w:w="1760" w:type="dxa"/>
          </w:tcPr>
          <w:p w14:paraId="64A1367F" w14:textId="77777777" w:rsidR="00EF346A"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Fund</w:t>
            </w:r>
          </w:p>
        </w:tc>
        <w:tc>
          <w:tcPr>
            <w:tcW w:w="1488" w:type="dxa"/>
          </w:tcPr>
          <w:p w14:paraId="029AC24B" w14:textId="77777777" w:rsidR="00EF346A"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Amount Invested by SIB (£ m)</w:t>
            </w:r>
          </w:p>
        </w:tc>
        <w:tc>
          <w:tcPr>
            <w:tcW w:w="1493" w:type="dxa"/>
          </w:tcPr>
          <w:p w14:paraId="02A19BF9" w14:textId="77777777" w:rsidR="00EF346A"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Cost per job to date</w:t>
            </w:r>
          </w:p>
          <w:p w14:paraId="5C78D05D" w14:textId="77777777" w:rsidR="008D1040"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(September 2017)</w:t>
            </w:r>
          </w:p>
        </w:tc>
        <w:tc>
          <w:tcPr>
            <w:tcW w:w="1507" w:type="dxa"/>
          </w:tcPr>
          <w:p w14:paraId="09AFBDA0" w14:textId="77777777" w:rsidR="00EF346A"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Net jobs to date</w:t>
            </w:r>
          </w:p>
          <w:p w14:paraId="394F844B" w14:textId="77777777" w:rsidR="008D1040" w:rsidRPr="0091571E" w:rsidRDefault="642EDC27" w:rsidP="642EDC27">
            <w:pPr>
              <w:jc w:val="center"/>
              <w:rPr>
                <w:rFonts w:ascii="Arial" w:eastAsia="Arial" w:hAnsi="Arial" w:cs="Arial"/>
                <w:sz w:val="20"/>
                <w:szCs w:val="20"/>
              </w:rPr>
            </w:pPr>
            <w:r w:rsidRPr="0091571E">
              <w:rPr>
                <w:rFonts w:ascii="Arial" w:eastAsia="Arial" w:hAnsi="Arial" w:cs="Arial"/>
                <w:b/>
                <w:bCs/>
                <w:sz w:val="20"/>
                <w:szCs w:val="20"/>
              </w:rPr>
              <w:t>(September 2017)</w:t>
            </w:r>
          </w:p>
        </w:tc>
        <w:tc>
          <w:tcPr>
            <w:tcW w:w="1508" w:type="dxa"/>
          </w:tcPr>
          <w:p w14:paraId="5981B760" w14:textId="77777777" w:rsidR="00EF346A"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Cost per job at Ten years</w:t>
            </w:r>
          </w:p>
          <w:p w14:paraId="5C31E06A" w14:textId="77777777" w:rsidR="008D1040"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(June 2025)</w:t>
            </w:r>
          </w:p>
        </w:tc>
        <w:tc>
          <w:tcPr>
            <w:tcW w:w="1486" w:type="dxa"/>
          </w:tcPr>
          <w:p w14:paraId="020DF462" w14:textId="77777777" w:rsidR="00EF346A"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Net jobs at ten years</w:t>
            </w:r>
          </w:p>
          <w:p w14:paraId="07E42447" w14:textId="77777777" w:rsidR="008D1040" w:rsidRPr="0091571E" w:rsidRDefault="642EDC27" w:rsidP="642EDC27">
            <w:pPr>
              <w:jc w:val="center"/>
              <w:rPr>
                <w:rFonts w:ascii="Arial" w:eastAsia="Arial" w:hAnsi="Arial" w:cs="Arial"/>
                <w:sz w:val="20"/>
                <w:szCs w:val="20"/>
              </w:rPr>
            </w:pPr>
            <w:r w:rsidRPr="0091571E">
              <w:rPr>
                <w:rFonts w:ascii="Arial" w:eastAsia="Arial" w:hAnsi="Arial" w:cs="Arial"/>
                <w:b/>
                <w:bCs/>
                <w:sz w:val="20"/>
                <w:szCs w:val="20"/>
              </w:rPr>
              <w:t>(June 2025)</w:t>
            </w:r>
          </w:p>
        </w:tc>
      </w:tr>
      <w:tr w:rsidR="00EF346A" w:rsidRPr="0091571E" w14:paraId="362F9EF6" w14:textId="77777777" w:rsidTr="642EDC27">
        <w:tc>
          <w:tcPr>
            <w:tcW w:w="1760" w:type="dxa"/>
          </w:tcPr>
          <w:p w14:paraId="6F481507" w14:textId="77777777" w:rsidR="00EF346A"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SCF III</w:t>
            </w:r>
          </w:p>
        </w:tc>
        <w:tc>
          <w:tcPr>
            <w:tcW w:w="1488" w:type="dxa"/>
            <w:vAlign w:val="center"/>
          </w:tcPr>
          <w:p w14:paraId="3E76F4A9" w14:textId="77777777" w:rsidR="00EF346A"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£24.470</w:t>
            </w:r>
          </w:p>
        </w:tc>
        <w:tc>
          <w:tcPr>
            <w:tcW w:w="1493" w:type="dxa"/>
            <w:vAlign w:val="center"/>
          </w:tcPr>
          <w:p w14:paraId="53875601" w14:textId="77777777" w:rsidR="00EF346A"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£87,000</w:t>
            </w:r>
          </w:p>
        </w:tc>
        <w:tc>
          <w:tcPr>
            <w:tcW w:w="1507" w:type="dxa"/>
          </w:tcPr>
          <w:p w14:paraId="49DFADE7" w14:textId="77777777" w:rsidR="00EF346A"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281</w:t>
            </w:r>
          </w:p>
        </w:tc>
        <w:tc>
          <w:tcPr>
            <w:tcW w:w="1508" w:type="dxa"/>
            <w:vAlign w:val="center"/>
          </w:tcPr>
          <w:p w14:paraId="0C68298E" w14:textId="77777777" w:rsidR="00EF346A"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£32,000</w:t>
            </w:r>
          </w:p>
        </w:tc>
        <w:tc>
          <w:tcPr>
            <w:tcW w:w="1486" w:type="dxa"/>
          </w:tcPr>
          <w:p w14:paraId="39E7B329" w14:textId="77777777" w:rsidR="00EF346A"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765</w:t>
            </w:r>
          </w:p>
        </w:tc>
      </w:tr>
      <w:tr w:rsidR="00EF346A" w:rsidRPr="0091571E" w14:paraId="213ACA27" w14:textId="77777777" w:rsidTr="642EDC27">
        <w:tc>
          <w:tcPr>
            <w:tcW w:w="1760" w:type="dxa"/>
          </w:tcPr>
          <w:p w14:paraId="494DBBFF" w14:textId="77777777" w:rsidR="00EF346A"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SVF III</w:t>
            </w:r>
          </w:p>
        </w:tc>
        <w:tc>
          <w:tcPr>
            <w:tcW w:w="1488" w:type="dxa"/>
            <w:vAlign w:val="center"/>
          </w:tcPr>
          <w:p w14:paraId="059B05F4" w14:textId="77777777" w:rsidR="00EF346A"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£43.305</w:t>
            </w:r>
          </w:p>
        </w:tc>
        <w:tc>
          <w:tcPr>
            <w:tcW w:w="1493" w:type="dxa"/>
            <w:vAlign w:val="center"/>
          </w:tcPr>
          <w:p w14:paraId="2C418368" w14:textId="77777777" w:rsidR="00EF346A"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£134,000</w:t>
            </w:r>
          </w:p>
        </w:tc>
        <w:tc>
          <w:tcPr>
            <w:tcW w:w="1507" w:type="dxa"/>
          </w:tcPr>
          <w:p w14:paraId="242E01BF" w14:textId="77777777" w:rsidR="00EF346A"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323</w:t>
            </w:r>
          </w:p>
        </w:tc>
        <w:tc>
          <w:tcPr>
            <w:tcW w:w="1508" w:type="dxa"/>
            <w:vAlign w:val="center"/>
          </w:tcPr>
          <w:p w14:paraId="57AD08C5" w14:textId="77777777" w:rsidR="00EF346A"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£54,000</w:t>
            </w:r>
          </w:p>
        </w:tc>
        <w:tc>
          <w:tcPr>
            <w:tcW w:w="1486" w:type="dxa"/>
          </w:tcPr>
          <w:p w14:paraId="4E37EDBE" w14:textId="77777777" w:rsidR="00EF346A"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802</w:t>
            </w:r>
          </w:p>
        </w:tc>
      </w:tr>
      <w:tr w:rsidR="00EF346A" w:rsidRPr="0091571E" w14:paraId="562BD5E0" w14:textId="77777777" w:rsidTr="642EDC27">
        <w:tc>
          <w:tcPr>
            <w:tcW w:w="1760" w:type="dxa"/>
          </w:tcPr>
          <w:p w14:paraId="4DE094DA" w14:textId="77777777" w:rsidR="00EF346A"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TOTAL</w:t>
            </w:r>
          </w:p>
        </w:tc>
        <w:tc>
          <w:tcPr>
            <w:tcW w:w="1488" w:type="dxa"/>
            <w:vAlign w:val="center"/>
          </w:tcPr>
          <w:p w14:paraId="1650EF4F" w14:textId="77777777" w:rsidR="00EF346A"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£67.775</w:t>
            </w:r>
          </w:p>
        </w:tc>
        <w:tc>
          <w:tcPr>
            <w:tcW w:w="1493" w:type="dxa"/>
            <w:vAlign w:val="center"/>
          </w:tcPr>
          <w:p w14:paraId="2F5090EE" w14:textId="77777777" w:rsidR="00EF346A"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N/A</w:t>
            </w:r>
          </w:p>
        </w:tc>
        <w:tc>
          <w:tcPr>
            <w:tcW w:w="1507" w:type="dxa"/>
          </w:tcPr>
          <w:p w14:paraId="31DD5BAD" w14:textId="77777777" w:rsidR="00EF346A"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604</w:t>
            </w:r>
          </w:p>
        </w:tc>
        <w:tc>
          <w:tcPr>
            <w:tcW w:w="1508" w:type="dxa"/>
            <w:vAlign w:val="center"/>
          </w:tcPr>
          <w:p w14:paraId="0DAEB215" w14:textId="77777777" w:rsidR="00EF346A"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N/A</w:t>
            </w:r>
          </w:p>
        </w:tc>
        <w:tc>
          <w:tcPr>
            <w:tcW w:w="1486" w:type="dxa"/>
          </w:tcPr>
          <w:p w14:paraId="4AA1787A" w14:textId="77777777" w:rsidR="00EF346A" w:rsidRPr="0091571E" w:rsidRDefault="642EDC27" w:rsidP="642EDC27">
            <w:pPr>
              <w:jc w:val="center"/>
              <w:rPr>
                <w:rFonts w:ascii="Arial" w:eastAsia="Arial" w:hAnsi="Arial" w:cs="Arial"/>
                <w:b/>
                <w:bCs/>
                <w:sz w:val="20"/>
                <w:szCs w:val="20"/>
                <w:u w:val="single"/>
              </w:rPr>
            </w:pPr>
            <w:r w:rsidRPr="0091571E">
              <w:rPr>
                <w:rFonts w:ascii="Arial" w:eastAsia="Arial" w:hAnsi="Arial" w:cs="Arial"/>
                <w:b/>
                <w:bCs/>
                <w:sz w:val="20"/>
                <w:szCs w:val="20"/>
              </w:rPr>
              <w:t>1,567</w:t>
            </w:r>
          </w:p>
        </w:tc>
      </w:tr>
    </w:tbl>
    <w:p w14:paraId="7CCE5083" w14:textId="77777777" w:rsidR="00EF346A" w:rsidRPr="0091571E" w:rsidRDefault="642EDC27" w:rsidP="642EDC27">
      <w:pPr>
        <w:spacing w:after="0"/>
        <w:rPr>
          <w:rFonts w:ascii="Arial" w:eastAsia="Arial" w:hAnsi="Arial" w:cs="Arial"/>
          <w:b/>
          <w:bCs/>
          <w:sz w:val="16"/>
          <w:szCs w:val="16"/>
        </w:rPr>
      </w:pPr>
      <w:r w:rsidRPr="0091571E">
        <w:rPr>
          <w:rFonts w:ascii="Arial" w:eastAsia="Arial" w:hAnsi="Arial" w:cs="Arial"/>
          <w:b/>
          <w:bCs/>
          <w:sz w:val="16"/>
          <w:szCs w:val="16"/>
        </w:rPr>
        <w:t>Note:-</w:t>
      </w:r>
    </w:p>
    <w:p w14:paraId="6CE20820" w14:textId="77777777" w:rsidR="00EF346A" w:rsidRPr="0091571E" w:rsidRDefault="00EF346A" w:rsidP="642EDC27">
      <w:pPr>
        <w:spacing w:after="0"/>
        <w:rPr>
          <w:rFonts w:ascii="Arial" w:eastAsia="Arial" w:hAnsi="Arial" w:cs="Arial"/>
          <w:sz w:val="16"/>
          <w:szCs w:val="16"/>
        </w:rPr>
      </w:pPr>
      <w:r w:rsidRPr="0091571E">
        <w:rPr>
          <w:rFonts w:ascii="Arial" w:eastAsia="Arial" w:hAnsi="Arial" w:cs="Arial"/>
          <w:b/>
          <w:bCs/>
          <w:sz w:val="16"/>
          <w:szCs w:val="16"/>
        </w:rPr>
        <w:t>1.</w:t>
      </w:r>
      <w:r w:rsidRPr="0091571E">
        <w:rPr>
          <w:rFonts w:ascii="Arial" w:hAnsi="Arial" w:cs="Arial"/>
          <w:b/>
          <w:sz w:val="16"/>
          <w:szCs w:val="16"/>
        </w:rPr>
        <w:tab/>
      </w:r>
      <w:r w:rsidRPr="0091571E">
        <w:rPr>
          <w:rFonts w:ascii="Arial" w:eastAsia="Arial" w:hAnsi="Arial" w:cs="Arial"/>
          <w:sz w:val="16"/>
          <w:szCs w:val="16"/>
        </w:rPr>
        <w:t>Eight companies received both SCF and SVF investment during Phase III</w:t>
      </w:r>
    </w:p>
    <w:p w14:paraId="61829076" w14:textId="77777777" w:rsidR="00EF346A" w:rsidRPr="0091571E" w:rsidRDefault="00EF346A" w:rsidP="00EF346A">
      <w:pPr>
        <w:jc w:val="both"/>
        <w:rPr>
          <w:rFonts w:ascii="Arial" w:hAnsi="Arial" w:cs="Arial"/>
          <w:sz w:val="20"/>
          <w:szCs w:val="20"/>
        </w:rPr>
      </w:pPr>
    </w:p>
    <w:p w14:paraId="25031BFC" w14:textId="77777777" w:rsidR="00EF346A" w:rsidRPr="0091571E" w:rsidRDefault="000744B9" w:rsidP="642EDC27">
      <w:pPr>
        <w:jc w:val="both"/>
        <w:rPr>
          <w:rFonts w:ascii="Arial" w:eastAsia="Arial" w:hAnsi="Arial" w:cs="Arial"/>
          <w:sz w:val="20"/>
          <w:szCs w:val="20"/>
        </w:rPr>
      </w:pPr>
      <w:r w:rsidRPr="0091571E">
        <w:rPr>
          <w:rFonts w:ascii="Arial" w:eastAsia="Arial" w:hAnsi="Arial" w:cs="Arial"/>
          <w:b/>
          <w:bCs/>
          <w:sz w:val="20"/>
          <w:szCs w:val="20"/>
        </w:rPr>
        <w:t>5.19</w:t>
      </w:r>
      <w:r w:rsidRPr="0091571E">
        <w:rPr>
          <w:rFonts w:ascii="Arial" w:hAnsi="Arial" w:cs="Arial"/>
          <w:sz w:val="20"/>
          <w:szCs w:val="20"/>
        </w:rPr>
        <w:tab/>
      </w:r>
      <w:r w:rsidRPr="0091571E">
        <w:rPr>
          <w:rFonts w:ascii="Arial" w:eastAsia="Arial" w:hAnsi="Arial" w:cs="Arial"/>
          <w:sz w:val="20"/>
          <w:szCs w:val="20"/>
        </w:rPr>
        <w:t xml:space="preserve">Table 5.4 </w:t>
      </w:r>
      <w:r w:rsidR="000A3331" w:rsidRPr="0091571E">
        <w:rPr>
          <w:rFonts w:ascii="Arial" w:eastAsia="Arial" w:hAnsi="Arial" w:cs="Arial"/>
          <w:sz w:val="20"/>
          <w:szCs w:val="20"/>
        </w:rPr>
        <w:t>looks at the estimated employment impacts after making the adjustments. The Costs per Jo</w:t>
      </w:r>
      <w:r w:rsidR="00147B3D" w:rsidRPr="0091571E">
        <w:rPr>
          <w:rFonts w:ascii="Arial" w:eastAsia="Arial" w:hAnsi="Arial" w:cs="Arial"/>
          <w:sz w:val="20"/>
          <w:szCs w:val="20"/>
        </w:rPr>
        <w:t>b</w:t>
      </w:r>
      <w:r w:rsidR="000A3331" w:rsidRPr="0091571E">
        <w:rPr>
          <w:rFonts w:ascii="Arial" w:eastAsia="Arial" w:hAnsi="Arial" w:cs="Arial"/>
          <w:sz w:val="20"/>
          <w:szCs w:val="20"/>
        </w:rPr>
        <w:t>, to date, are high. H</w:t>
      </w:r>
      <w:r w:rsidR="00BC2C8F" w:rsidRPr="0091571E">
        <w:rPr>
          <w:rFonts w:ascii="Arial" w:eastAsia="Arial" w:hAnsi="Arial" w:cs="Arial"/>
          <w:sz w:val="20"/>
          <w:szCs w:val="20"/>
        </w:rPr>
        <w:t>owever, over 10 years they fall</w:t>
      </w:r>
      <w:r w:rsidR="000A3331" w:rsidRPr="0091571E">
        <w:rPr>
          <w:rFonts w:ascii="Arial" w:eastAsia="Arial" w:hAnsi="Arial" w:cs="Arial"/>
          <w:sz w:val="20"/>
          <w:szCs w:val="20"/>
        </w:rPr>
        <w:t xml:space="preserve"> to an average for the </w:t>
      </w:r>
      <w:r w:rsidR="00BC2C8F" w:rsidRPr="0091571E">
        <w:rPr>
          <w:rFonts w:ascii="Arial" w:eastAsia="Arial" w:hAnsi="Arial" w:cs="Arial"/>
          <w:sz w:val="20"/>
          <w:szCs w:val="20"/>
        </w:rPr>
        <w:t>two</w:t>
      </w:r>
      <w:r w:rsidR="000A3331" w:rsidRPr="0091571E">
        <w:rPr>
          <w:rFonts w:ascii="Arial" w:eastAsia="Arial" w:hAnsi="Arial" w:cs="Arial"/>
          <w:sz w:val="20"/>
          <w:szCs w:val="20"/>
        </w:rPr>
        <w:t xml:space="preserve"> Funds of £6</w:t>
      </w:r>
      <w:r w:rsidR="0096244E" w:rsidRPr="0091571E">
        <w:rPr>
          <w:rFonts w:ascii="Arial" w:eastAsia="Arial" w:hAnsi="Arial" w:cs="Arial"/>
          <w:sz w:val="20"/>
          <w:szCs w:val="20"/>
        </w:rPr>
        <w:t>0</w:t>
      </w:r>
      <w:r w:rsidR="00A13DB4" w:rsidRPr="0091571E">
        <w:rPr>
          <w:rFonts w:ascii="Arial" w:eastAsia="Arial" w:hAnsi="Arial" w:cs="Arial"/>
          <w:sz w:val="20"/>
          <w:szCs w:val="20"/>
        </w:rPr>
        <w:t>,</w:t>
      </w:r>
      <w:r w:rsidR="000A3331" w:rsidRPr="0091571E">
        <w:rPr>
          <w:rFonts w:ascii="Arial" w:eastAsia="Arial" w:hAnsi="Arial" w:cs="Arial"/>
          <w:sz w:val="20"/>
          <w:szCs w:val="20"/>
        </w:rPr>
        <w:t xml:space="preserve">000. The point has already been made (Paragraph 5.9) that the Cost per Job figures need to be interpreted within the context of the type of companies that are being supported: ones involved in Enabling Technologies and Life Sciences which are likely to be capital intensive and </w:t>
      </w:r>
      <w:r w:rsidR="00C13310" w:rsidRPr="0091571E">
        <w:rPr>
          <w:rFonts w:ascii="Arial" w:eastAsia="Arial" w:hAnsi="Arial" w:cs="Arial"/>
          <w:sz w:val="20"/>
          <w:szCs w:val="20"/>
        </w:rPr>
        <w:t>need staff</w:t>
      </w:r>
      <w:r w:rsidR="000A3331" w:rsidRPr="0091571E">
        <w:rPr>
          <w:rFonts w:ascii="Arial" w:eastAsia="Arial" w:hAnsi="Arial" w:cs="Arial"/>
          <w:sz w:val="20"/>
          <w:szCs w:val="20"/>
        </w:rPr>
        <w:t xml:space="preserve"> who are highly skilled and qualified.</w:t>
      </w:r>
      <w:r w:rsidR="003F67D3" w:rsidRPr="0091571E">
        <w:rPr>
          <w:rFonts w:ascii="Arial" w:eastAsia="Arial" w:hAnsi="Arial" w:cs="Arial"/>
          <w:sz w:val="20"/>
          <w:szCs w:val="20"/>
        </w:rPr>
        <w:t xml:space="preserve"> Given this</w:t>
      </w:r>
      <w:r w:rsidR="001155E2" w:rsidRPr="0091571E">
        <w:rPr>
          <w:rFonts w:ascii="Arial" w:eastAsia="Arial" w:hAnsi="Arial" w:cs="Arial"/>
          <w:sz w:val="20"/>
          <w:szCs w:val="20"/>
        </w:rPr>
        <w:t>,</w:t>
      </w:r>
      <w:r w:rsidR="003F67D3" w:rsidRPr="0091571E">
        <w:rPr>
          <w:rFonts w:ascii="Arial" w:eastAsia="Arial" w:hAnsi="Arial" w:cs="Arial"/>
          <w:sz w:val="20"/>
          <w:szCs w:val="20"/>
        </w:rPr>
        <w:t xml:space="preserve"> it is perhaps </w:t>
      </w:r>
      <w:r w:rsidR="000668C4" w:rsidRPr="0091571E">
        <w:rPr>
          <w:rFonts w:ascii="Arial" w:eastAsia="Arial" w:hAnsi="Arial" w:cs="Arial"/>
          <w:sz w:val="20"/>
          <w:szCs w:val="20"/>
        </w:rPr>
        <w:t>not wise</w:t>
      </w:r>
      <w:r w:rsidR="003F67D3" w:rsidRPr="0091571E">
        <w:rPr>
          <w:rFonts w:ascii="Arial" w:eastAsia="Arial" w:hAnsi="Arial" w:cs="Arial"/>
          <w:sz w:val="20"/>
          <w:szCs w:val="20"/>
        </w:rPr>
        <w:t xml:space="preserve"> to read too much into these figures.</w:t>
      </w:r>
    </w:p>
    <w:p w14:paraId="2BA226A1" w14:textId="77777777" w:rsidR="00E65901" w:rsidRPr="0091571E" w:rsidRDefault="00E65901" w:rsidP="000668C4">
      <w:pPr>
        <w:spacing w:after="0"/>
        <w:jc w:val="both"/>
        <w:rPr>
          <w:rFonts w:ascii="Arial" w:hAnsi="Arial" w:cs="Arial"/>
          <w:b/>
          <w:sz w:val="20"/>
          <w:szCs w:val="20"/>
        </w:rPr>
      </w:pPr>
    </w:p>
    <w:p w14:paraId="17AD93B2" w14:textId="77777777" w:rsidR="00E65901" w:rsidRPr="0091571E" w:rsidRDefault="00E65901" w:rsidP="000668C4">
      <w:pPr>
        <w:spacing w:after="0"/>
        <w:jc w:val="both"/>
        <w:rPr>
          <w:rFonts w:ascii="Arial" w:hAnsi="Arial" w:cs="Arial"/>
          <w:b/>
          <w:sz w:val="20"/>
          <w:szCs w:val="20"/>
        </w:rPr>
      </w:pPr>
    </w:p>
    <w:p w14:paraId="0DE4B5B7" w14:textId="77777777" w:rsidR="00E65901" w:rsidRPr="0091571E" w:rsidRDefault="00E65901" w:rsidP="000668C4">
      <w:pPr>
        <w:spacing w:after="0"/>
        <w:jc w:val="both"/>
        <w:rPr>
          <w:rFonts w:ascii="Arial" w:hAnsi="Arial" w:cs="Arial"/>
          <w:b/>
          <w:sz w:val="20"/>
          <w:szCs w:val="20"/>
        </w:rPr>
      </w:pPr>
    </w:p>
    <w:p w14:paraId="66204FF1" w14:textId="77777777" w:rsidR="00E65901" w:rsidRPr="0091571E" w:rsidRDefault="00E65901" w:rsidP="000668C4">
      <w:pPr>
        <w:spacing w:after="0"/>
        <w:jc w:val="both"/>
        <w:rPr>
          <w:rFonts w:ascii="Arial" w:hAnsi="Arial" w:cs="Arial"/>
          <w:b/>
          <w:sz w:val="20"/>
          <w:szCs w:val="20"/>
        </w:rPr>
      </w:pPr>
    </w:p>
    <w:p w14:paraId="2DBF0D7D" w14:textId="77777777" w:rsidR="00683FB8" w:rsidRPr="0091571E" w:rsidRDefault="00683FB8">
      <w:pPr>
        <w:rPr>
          <w:rFonts w:ascii="Arial" w:hAnsi="Arial" w:cs="Arial"/>
          <w:b/>
          <w:sz w:val="20"/>
          <w:szCs w:val="20"/>
        </w:rPr>
      </w:pPr>
      <w:r w:rsidRPr="0091571E">
        <w:rPr>
          <w:rFonts w:ascii="Arial" w:hAnsi="Arial" w:cs="Arial"/>
          <w:b/>
          <w:sz w:val="20"/>
          <w:szCs w:val="20"/>
        </w:rPr>
        <w:br w:type="page"/>
      </w:r>
    </w:p>
    <w:p w14:paraId="42CA73EF" w14:textId="77777777" w:rsidR="007C5AAB" w:rsidRPr="0091571E" w:rsidRDefault="000744B9" w:rsidP="642EDC27">
      <w:pPr>
        <w:spacing w:after="0"/>
        <w:jc w:val="both"/>
        <w:rPr>
          <w:rFonts w:ascii="Arial" w:eastAsia="Arial" w:hAnsi="Arial" w:cs="Arial"/>
          <w:b/>
          <w:bCs/>
          <w:sz w:val="20"/>
          <w:szCs w:val="20"/>
          <w:u w:val="single"/>
        </w:rPr>
      </w:pPr>
      <w:r w:rsidRPr="0091571E">
        <w:rPr>
          <w:rFonts w:ascii="Arial" w:eastAsia="Arial" w:hAnsi="Arial" w:cs="Arial"/>
          <w:b/>
          <w:bCs/>
          <w:sz w:val="20"/>
          <w:szCs w:val="20"/>
        </w:rPr>
        <w:t>TABLE 5.4</w:t>
      </w:r>
      <w:r w:rsidRPr="0091571E">
        <w:rPr>
          <w:rFonts w:ascii="Arial" w:hAnsi="Arial" w:cs="Arial"/>
          <w:b/>
          <w:sz w:val="20"/>
          <w:szCs w:val="20"/>
        </w:rPr>
        <w:tab/>
      </w:r>
      <w:r w:rsidRPr="0091571E">
        <w:rPr>
          <w:rFonts w:ascii="Arial" w:hAnsi="Arial" w:cs="Arial"/>
          <w:b/>
          <w:sz w:val="20"/>
          <w:szCs w:val="20"/>
        </w:rPr>
        <w:tab/>
      </w:r>
      <w:r w:rsidRPr="0091571E">
        <w:rPr>
          <w:rFonts w:ascii="Arial" w:hAnsi="Arial" w:cs="Arial"/>
          <w:b/>
          <w:sz w:val="20"/>
          <w:szCs w:val="20"/>
        </w:rPr>
        <w:tab/>
      </w:r>
      <w:r w:rsidRPr="0091571E">
        <w:rPr>
          <w:rFonts w:ascii="Arial" w:eastAsia="Arial" w:hAnsi="Arial" w:cs="Arial"/>
          <w:b/>
          <w:bCs/>
          <w:sz w:val="20"/>
          <w:szCs w:val="20"/>
        </w:rPr>
        <w:t xml:space="preserve">   </w:t>
      </w:r>
      <w:r w:rsidRPr="0091571E">
        <w:rPr>
          <w:rFonts w:ascii="Arial" w:eastAsia="Arial" w:hAnsi="Arial" w:cs="Arial"/>
          <w:b/>
          <w:bCs/>
          <w:sz w:val="20"/>
          <w:szCs w:val="20"/>
          <w:u w:val="single"/>
        </w:rPr>
        <w:t>Estimated Net Employment Impacts</w:t>
      </w:r>
    </w:p>
    <w:p w14:paraId="59CC3B44" w14:textId="77777777" w:rsidR="000744B9" w:rsidRPr="0091571E" w:rsidRDefault="642EDC27" w:rsidP="642EDC27">
      <w:pPr>
        <w:spacing w:after="0"/>
        <w:jc w:val="center"/>
        <w:rPr>
          <w:rFonts w:ascii="Arial" w:eastAsia="Arial" w:hAnsi="Arial" w:cs="Arial"/>
          <w:sz w:val="16"/>
          <w:szCs w:val="16"/>
        </w:rPr>
      </w:pPr>
      <w:r w:rsidRPr="0091571E">
        <w:rPr>
          <w:rFonts w:ascii="Arial" w:eastAsia="Arial" w:hAnsi="Arial" w:cs="Arial"/>
          <w:sz w:val="16"/>
          <w:szCs w:val="16"/>
        </w:rPr>
        <w:t xml:space="preserve">          (After deadweight and time to exit adjustments)</w:t>
      </w:r>
    </w:p>
    <w:p w14:paraId="6B62F1B3" w14:textId="77777777" w:rsidR="007C5AAB" w:rsidRPr="0091571E" w:rsidRDefault="007C5AAB" w:rsidP="000744B9">
      <w:pPr>
        <w:spacing w:after="0"/>
        <w:jc w:val="center"/>
        <w:rPr>
          <w:rFonts w:ascii="Arial" w:hAnsi="Arial" w:cs="Arial"/>
          <w:b/>
          <w:sz w:val="20"/>
          <w:szCs w:val="20"/>
        </w:rPr>
      </w:pPr>
    </w:p>
    <w:tbl>
      <w:tblPr>
        <w:tblStyle w:val="TableGrid"/>
        <w:tblW w:w="9240" w:type="dxa"/>
        <w:tblLook w:val="04A0" w:firstRow="1" w:lastRow="0" w:firstColumn="1" w:lastColumn="0" w:noHBand="0" w:noVBand="1"/>
      </w:tblPr>
      <w:tblGrid>
        <w:gridCol w:w="1292"/>
        <w:gridCol w:w="1276"/>
        <w:gridCol w:w="1395"/>
        <w:gridCol w:w="1303"/>
        <w:gridCol w:w="1283"/>
        <w:gridCol w:w="1395"/>
        <w:gridCol w:w="1296"/>
      </w:tblGrid>
      <w:tr w:rsidR="007C5AAB" w:rsidRPr="0091571E" w14:paraId="738C5BD2" w14:textId="77777777" w:rsidTr="642EDC27">
        <w:tc>
          <w:tcPr>
            <w:tcW w:w="1320" w:type="dxa"/>
          </w:tcPr>
          <w:p w14:paraId="4175697E" w14:textId="77777777" w:rsidR="007C5AAB"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Fund</w:t>
            </w:r>
          </w:p>
        </w:tc>
        <w:tc>
          <w:tcPr>
            <w:tcW w:w="1320" w:type="dxa"/>
          </w:tcPr>
          <w:p w14:paraId="0A350D01"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b/>
                <w:bCs/>
                <w:sz w:val="20"/>
                <w:szCs w:val="20"/>
              </w:rPr>
              <w:t>Net jobs to date</w:t>
            </w:r>
          </w:p>
        </w:tc>
        <w:tc>
          <w:tcPr>
            <w:tcW w:w="1320" w:type="dxa"/>
          </w:tcPr>
          <w:p w14:paraId="4807AA35" w14:textId="77777777" w:rsidR="007C5AAB"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xml:space="preserve">Net jobs after10% Deadweight and 20% time to exit adjustments </w:t>
            </w:r>
          </w:p>
          <w:p w14:paraId="0DFAE634" w14:textId="77777777" w:rsidR="007C5AAB" w:rsidRPr="0091571E" w:rsidRDefault="007C5AAB" w:rsidP="00045B2C">
            <w:pPr>
              <w:jc w:val="center"/>
              <w:rPr>
                <w:rFonts w:ascii="Arial" w:hAnsi="Arial" w:cs="Arial"/>
                <w:b/>
                <w:sz w:val="20"/>
                <w:szCs w:val="20"/>
              </w:rPr>
            </w:pPr>
            <w:r w:rsidRPr="0091571E">
              <w:rPr>
                <w:rFonts w:ascii="Arial" w:hAnsi="Arial" w:cs="Arial"/>
                <w:b/>
                <w:sz w:val="20"/>
                <w:szCs w:val="20"/>
              </w:rPr>
              <w:t xml:space="preserve"> </w:t>
            </w:r>
            <w:r w:rsidRPr="0091571E">
              <w:rPr>
                <w:rFonts w:ascii="Arial" w:hAnsi="Arial" w:cs="Arial"/>
                <w:b/>
                <w:bCs/>
                <w:sz w:val="20"/>
                <w:szCs w:val="20"/>
              </w:rPr>
              <w:t xml:space="preserve"> </w:t>
            </w:r>
          </w:p>
        </w:tc>
        <w:tc>
          <w:tcPr>
            <w:tcW w:w="1320" w:type="dxa"/>
          </w:tcPr>
          <w:p w14:paraId="68844BE0" w14:textId="77777777" w:rsidR="007C5AAB"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xml:space="preserve">Cost per Job to date </w:t>
            </w:r>
          </w:p>
        </w:tc>
        <w:tc>
          <w:tcPr>
            <w:tcW w:w="1320" w:type="dxa"/>
          </w:tcPr>
          <w:p w14:paraId="1C614E63" w14:textId="77777777" w:rsidR="007C5AAB" w:rsidRPr="0091571E" w:rsidRDefault="642EDC27" w:rsidP="642EDC27">
            <w:pPr>
              <w:rPr>
                <w:rFonts w:ascii="Arial" w:eastAsia="Arial" w:hAnsi="Arial" w:cs="Arial"/>
                <w:sz w:val="20"/>
                <w:szCs w:val="20"/>
              </w:rPr>
            </w:pPr>
            <w:r w:rsidRPr="0091571E">
              <w:rPr>
                <w:rFonts w:ascii="Arial" w:eastAsia="Arial" w:hAnsi="Arial" w:cs="Arial"/>
                <w:b/>
                <w:bCs/>
                <w:sz w:val="20"/>
                <w:szCs w:val="20"/>
              </w:rPr>
              <w:t xml:space="preserve"> Net jobs at ten years </w:t>
            </w:r>
          </w:p>
        </w:tc>
        <w:tc>
          <w:tcPr>
            <w:tcW w:w="1320" w:type="dxa"/>
          </w:tcPr>
          <w:p w14:paraId="739CB5C0" w14:textId="77777777" w:rsidR="007C5AAB"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xml:space="preserve">  Net jobs after10% Deadweight and 20% time to exit adjustments </w:t>
            </w:r>
          </w:p>
          <w:p w14:paraId="54F9AE05" w14:textId="77777777" w:rsidR="007C5AAB" w:rsidRPr="0091571E" w:rsidRDefault="007C5AAB" w:rsidP="00045B2C">
            <w:pPr>
              <w:jc w:val="center"/>
              <w:rPr>
                <w:rFonts w:ascii="Arial" w:hAnsi="Arial" w:cs="Arial"/>
                <w:sz w:val="20"/>
                <w:szCs w:val="20"/>
              </w:rPr>
            </w:pPr>
            <w:r w:rsidRPr="0091571E">
              <w:rPr>
                <w:rFonts w:ascii="Arial" w:hAnsi="Arial" w:cs="Arial"/>
                <w:b/>
                <w:sz w:val="20"/>
                <w:szCs w:val="20"/>
              </w:rPr>
              <w:t xml:space="preserve"> </w:t>
            </w:r>
            <w:r w:rsidRPr="0091571E">
              <w:rPr>
                <w:rFonts w:ascii="Arial" w:hAnsi="Arial" w:cs="Arial"/>
                <w:b/>
                <w:bCs/>
                <w:sz w:val="20"/>
                <w:szCs w:val="20"/>
              </w:rPr>
              <w:t xml:space="preserve">  </w:t>
            </w:r>
          </w:p>
        </w:tc>
        <w:tc>
          <w:tcPr>
            <w:tcW w:w="1320" w:type="dxa"/>
          </w:tcPr>
          <w:p w14:paraId="64364007" w14:textId="77777777" w:rsidR="007C5AAB"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xml:space="preserve">Cost per job at Ten years </w:t>
            </w:r>
          </w:p>
        </w:tc>
      </w:tr>
      <w:tr w:rsidR="007C5AAB" w:rsidRPr="0091571E" w14:paraId="0DB1A9CD" w14:textId="77777777" w:rsidTr="642EDC27">
        <w:tc>
          <w:tcPr>
            <w:tcW w:w="1320" w:type="dxa"/>
          </w:tcPr>
          <w:p w14:paraId="5FFE7C61" w14:textId="77777777" w:rsidR="007C5AAB"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SCF III</w:t>
            </w:r>
          </w:p>
        </w:tc>
        <w:tc>
          <w:tcPr>
            <w:tcW w:w="1320" w:type="dxa"/>
          </w:tcPr>
          <w:p w14:paraId="76B782C1"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281</w:t>
            </w:r>
          </w:p>
        </w:tc>
        <w:tc>
          <w:tcPr>
            <w:tcW w:w="1320" w:type="dxa"/>
            <w:vAlign w:val="center"/>
          </w:tcPr>
          <w:p w14:paraId="4BDA9431"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202</w:t>
            </w:r>
          </w:p>
        </w:tc>
        <w:tc>
          <w:tcPr>
            <w:tcW w:w="1320" w:type="dxa"/>
            <w:vAlign w:val="center"/>
          </w:tcPr>
          <w:p w14:paraId="207309BE"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 £121,000</w:t>
            </w:r>
          </w:p>
        </w:tc>
        <w:tc>
          <w:tcPr>
            <w:tcW w:w="1320" w:type="dxa"/>
          </w:tcPr>
          <w:p w14:paraId="506EC117"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765 </w:t>
            </w:r>
          </w:p>
        </w:tc>
        <w:tc>
          <w:tcPr>
            <w:tcW w:w="1320" w:type="dxa"/>
          </w:tcPr>
          <w:p w14:paraId="5F859A3E"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 551</w:t>
            </w:r>
          </w:p>
        </w:tc>
        <w:tc>
          <w:tcPr>
            <w:tcW w:w="1320" w:type="dxa"/>
            <w:vAlign w:val="center"/>
          </w:tcPr>
          <w:p w14:paraId="4F1B615F"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£44,000</w:t>
            </w:r>
          </w:p>
        </w:tc>
      </w:tr>
      <w:tr w:rsidR="007C5AAB" w:rsidRPr="0091571E" w14:paraId="40FAADDB" w14:textId="77777777" w:rsidTr="642EDC27">
        <w:tc>
          <w:tcPr>
            <w:tcW w:w="1320" w:type="dxa"/>
          </w:tcPr>
          <w:p w14:paraId="59C175CC" w14:textId="77777777" w:rsidR="007C5AAB"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SVF III</w:t>
            </w:r>
          </w:p>
        </w:tc>
        <w:tc>
          <w:tcPr>
            <w:tcW w:w="1320" w:type="dxa"/>
          </w:tcPr>
          <w:p w14:paraId="62D25D4D"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323</w:t>
            </w:r>
          </w:p>
        </w:tc>
        <w:tc>
          <w:tcPr>
            <w:tcW w:w="1320" w:type="dxa"/>
            <w:vAlign w:val="center"/>
          </w:tcPr>
          <w:p w14:paraId="7704FAA1"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 233</w:t>
            </w:r>
          </w:p>
        </w:tc>
        <w:tc>
          <w:tcPr>
            <w:tcW w:w="1320" w:type="dxa"/>
            <w:vAlign w:val="center"/>
          </w:tcPr>
          <w:p w14:paraId="0DCCABA0"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£186,000 </w:t>
            </w:r>
          </w:p>
        </w:tc>
        <w:tc>
          <w:tcPr>
            <w:tcW w:w="1320" w:type="dxa"/>
          </w:tcPr>
          <w:p w14:paraId="7BFE6039"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802 </w:t>
            </w:r>
          </w:p>
        </w:tc>
        <w:tc>
          <w:tcPr>
            <w:tcW w:w="1320" w:type="dxa"/>
          </w:tcPr>
          <w:p w14:paraId="181A3912"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 xml:space="preserve"> 577</w:t>
            </w:r>
          </w:p>
        </w:tc>
        <w:tc>
          <w:tcPr>
            <w:tcW w:w="1320" w:type="dxa"/>
            <w:vAlign w:val="center"/>
          </w:tcPr>
          <w:p w14:paraId="540A3907" w14:textId="77777777" w:rsidR="007C5AAB" w:rsidRPr="0091571E" w:rsidRDefault="642EDC27" w:rsidP="642EDC27">
            <w:pPr>
              <w:jc w:val="center"/>
              <w:rPr>
                <w:rFonts w:ascii="Arial" w:eastAsia="Arial" w:hAnsi="Arial" w:cs="Arial"/>
                <w:sz w:val="20"/>
                <w:szCs w:val="20"/>
              </w:rPr>
            </w:pPr>
            <w:r w:rsidRPr="0091571E">
              <w:rPr>
                <w:rFonts w:ascii="Arial" w:eastAsia="Arial" w:hAnsi="Arial" w:cs="Arial"/>
                <w:sz w:val="20"/>
                <w:szCs w:val="20"/>
              </w:rPr>
              <w:t>£75,000</w:t>
            </w:r>
          </w:p>
        </w:tc>
      </w:tr>
      <w:tr w:rsidR="007C5AAB" w:rsidRPr="0091571E" w14:paraId="193EC371" w14:textId="77777777" w:rsidTr="642EDC27">
        <w:tc>
          <w:tcPr>
            <w:tcW w:w="1320" w:type="dxa"/>
          </w:tcPr>
          <w:p w14:paraId="6F9B38F2" w14:textId="77777777" w:rsidR="007C5AAB"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TOTAL</w:t>
            </w:r>
          </w:p>
        </w:tc>
        <w:tc>
          <w:tcPr>
            <w:tcW w:w="1320" w:type="dxa"/>
          </w:tcPr>
          <w:p w14:paraId="3CEF3404" w14:textId="77777777" w:rsidR="007C5AAB"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604</w:t>
            </w:r>
          </w:p>
        </w:tc>
        <w:tc>
          <w:tcPr>
            <w:tcW w:w="1320" w:type="dxa"/>
            <w:vAlign w:val="center"/>
          </w:tcPr>
          <w:p w14:paraId="79FCB053" w14:textId="77777777" w:rsidR="007C5AAB"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xml:space="preserve"> 435</w:t>
            </w:r>
          </w:p>
        </w:tc>
        <w:tc>
          <w:tcPr>
            <w:tcW w:w="1320" w:type="dxa"/>
            <w:vAlign w:val="center"/>
          </w:tcPr>
          <w:p w14:paraId="0F598844" w14:textId="77777777" w:rsidR="007C5AAB"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xml:space="preserve">£156,000 </w:t>
            </w:r>
          </w:p>
        </w:tc>
        <w:tc>
          <w:tcPr>
            <w:tcW w:w="1320" w:type="dxa"/>
          </w:tcPr>
          <w:p w14:paraId="26301FD9" w14:textId="77777777" w:rsidR="007C5AAB" w:rsidRPr="0091571E" w:rsidRDefault="642EDC27" w:rsidP="642EDC27">
            <w:pPr>
              <w:jc w:val="center"/>
              <w:rPr>
                <w:rFonts w:ascii="Arial" w:eastAsia="Arial" w:hAnsi="Arial" w:cs="Arial"/>
                <w:b/>
                <w:bCs/>
                <w:sz w:val="20"/>
                <w:szCs w:val="20"/>
                <w:u w:val="single"/>
              </w:rPr>
            </w:pPr>
            <w:r w:rsidRPr="0091571E">
              <w:rPr>
                <w:rFonts w:ascii="Arial" w:eastAsia="Arial" w:hAnsi="Arial" w:cs="Arial"/>
                <w:b/>
                <w:bCs/>
                <w:sz w:val="20"/>
                <w:szCs w:val="20"/>
              </w:rPr>
              <w:t>1,567</w:t>
            </w:r>
          </w:p>
        </w:tc>
        <w:tc>
          <w:tcPr>
            <w:tcW w:w="1320" w:type="dxa"/>
          </w:tcPr>
          <w:p w14:paraId="2C132429" w14:textId="77777777" w:rsidR="007C5AAB"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 xml:space="preserve"> 1,128</w:t>
            </w:r>
          </w:p>
        </w:tc>
        <w:tc>
          <w:tcPr>
            <w:tcW w:w="1320" w:type="dxa"/>
            <w:vAlign w:val="center"/>
          </w:tcPr>
          <w:p w14:paraId="71037A8A" w14:textId="77777777" w:rsidR="007C5AAB"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£60,000</w:t>
            </w:r>
          </w:p>
        </w:tc>
      </w:tr>
    </w:tbl>
    <w:p w14:paraId="61981BD2" w14:textId="77777777" w:rsidR="000744B9" w:rsidRPr="0091571E" w:rsidRDefault="642EDC27" w:rsidP="642EDC27">
      <w:pPr>
        <w:spacing w:after="0"/>
        <w:rPr>
          <w:rFonts w:ascii="Arial" w:eastAsia="Arial" w:hAnsi="Arial" w:cs="Arial"/>
          <w:b/>
          <w:bCs/>
          <w:sz w:val="16"/>
          <w:szCs w:val="16"/>
        </w:rPr>
      </w:pPr>
      <w:r w:rsidRPr="0091571E">
        <w:rPr>
          <w:rFonts w:ascii="Arial" w:eastAsia="Arial" w:hAnsi="Arial" w:cs="Arial"/>
          <w:b/>
          <w:bCs/>
          <w:sz w:val="16"/>
          <w:szCs w:val="16"/>
        </w:rPr>
        <w:t>Note:-</w:t>
      </w:r>
    </w:p>
    <w:p w14:paraId="0FE130B5" w14:textId="77777777" w:rsidR="000744B9" w:rsidRPr="0091571E" w:rsidRDefault="000744B9" w:rsidP="642EDC27">
      <w:pPr>
        <w:spacing w:after="0"/>
        <w:rPr>
          <w:rFonts w:ascii="Arial" w:eastAsia="Arial" w:hAnsi="Arial" w:cs="Arial"/>
          <w:sz w:val="16"/>
          <w:szCs w:val="16"/>
        </w:rPr>
      </w:pPr>
      <w:r w:rsidRPr="0091571E">
        <w:rPr>
          <w:rFonts w:ascii="Arial" w:eastAsia="Arial" w:hAnsi="Arial" w:cs="Arial"/>
          <w:b/>
          <w:bCs/>
          <w:sz w:val="16"/>
          <w:szCs w:val="16"/>
        </w:rPr>
        <w:t>1.</w:t>
      </w:r>
      <w:r w:rsidRPr="0091571E">
        <w:rPr>
          <w:rFonts w:ascii="Arial" w:hAnsi="Arial" w:cs="Arial"/>
          <w:b/>
          <w:sz w:val="16"/>
          <w:szCs w:val="16"/>
        </w:rPr>
        <w:tab/>
      </w:r>
      <w:r w:rsidRPr="0091571E">
        <w:rPr>
          <w:rFonts w:ascii="Arial" w:eastAsia="Arial" w:hAnsi="Arial" w:cs="Arial"/>
          <w:sz w:val="16"/>
          <w:szCs w:val="16"/>
        </w:rPr>
        <w:t>Eight companies received both SCF and SVF investment during Phase III</w:t>
      </w:r>
    </w:p>
    <w:p w14:paraId="1E478221" w14:textId="77777777" w:rsidR="00EF346A" w:rsidRPr="0091571E" w:rsidRDefault="000A3331" w:rsidP="642EDC27">
      <w:pPr>
        <w:jc w:val="both"/>
        <w:rPr>
          <w:rFonts w:ascii="Arial" w:eastAsia="Arial" w:hAnsi="Arial" w:cs="Arial"/>
          <w:b/>
          <w:bCs/>
          <w:sz w:val="20"/>
          <w:szCs w:val="20"/>
        </w:rPr>
      </w:pPr>
      <w:r w:rsidRPr="0091571E">
        <w:rPr>
          <w:rFonts w:ascii="Arial" w:hAnsi="Arial" w:cs="Arial"/>
        </w:rPr>
        <w:br/>
      </w:r>
      <w:r w:rsidR="642EDC27" w:rsidRPr="0091571E">
        <w:rPr>
          <w:rFonts w:ascii="Arial" w:eastAsia="Arial" w:hAnsi="Arial" w:cs="Arial"/>
          <w:b/>
          <w:bCs/>
          <w:sz w:val="20"/>
          <w:szCs w:val="20"/>
        </w:rPr>
        <w:t>Conclusions</w:t>
      </w:r>
    </w:p>
    <w:p w14:paraId="7E7137A7" w14:textId="77777777" w:rsidR="000A3331" w:rsidRPr="0091571E" w:rsidRDefault="000A3331" w:rsidP="642EDC27">
      <w:pPr>
        <w:jc w:val="both"/>
        <w:rPr>
          <w:rFonts w:ascii="Arial" w:eastAsia="Arial" w:hAnsi="Arial" w:cs="Arial"/>
          <w:sz w:val="20"/>
          <w:szCs w:val="20"/>
        </w:rPr>
      </w:pPr>
      <w:r w:rsidRPr="0091571E">
        <w:rPr>
          <w:rFonts w:ascii="Arial" w:eastAsia="Arial" w:hAnsi="Arial" w:cs="Arial"/>
          <w:b/>
          <w:bCs/>
          <w:sz w:val="20"/>
          <w:szCs w:val="20"/>
        </w:rPr>
        <w:t>5.20</w:t>
      </w:r>
      <w:r w:rsidRPr="0091571E">
        <w:rPr>
          <w:rFonts w:ascii="Arial" w:hAnsi="Arial" w:cs="Arial"/>
          <w:sz w:val="20"/>
          <w:szCs w:val="20"/>
        </w:rPr>
        <w:tab/>
      </w:r>
      <w:r w:rsidRPr="0091571E">
        <w:rPr>
          <w:rFonts w:ascii="Arial" w:eastAsia="Arial" w:hAnsi="Arial" w:cs="Arial"/>
          <w:sz w:val="20"/>
          <w:szCs w:val="20"/>
        </w:rPr>
        <w:t>Estimating the quantitative impacts has had to draw upon earlier evaluations</w:t>
      </w:r>
      <w:r w:rsidR="0091407E" w:rsidRPr="0091571E">
        <w:rPr>
          <w:rFonts w:ascii="Arial" w:eastAsia="Arial" w:hAnsi="Arial" w:cs="Arial"/>
          <w:sz w:val="20"/>
          <w:szCs w:val="20"/>
        </w:rPr>
        <w:t xml:space="preserve">, undertaken at a time when </w:t>
      </w:r>
      <w:r w:rsidR="00724931" w:rsidRPr="0091571E">
        <w:rPr>
          <w:rFonts w:ascii="Arial" w:eastAsia="Arial" w:hAnsi="Arial" w:cs="Arial"/>
          <w:sz w:val="20"/>
          <w:szCs w:val="20"/>
        </w:rPr>
        <w:t>economic</w:t>
      </w:r>
      <w:r w:rsidRPr="0091571E">
        <w:rPr>
          <w:rFonts w:ascii="Arial" w:eastAsia="Arial" w:hAnsi="Arial" w:cs="Arial"/>
          <w:sz w:val="20"/>
          <w:szCs w:val="20"/>
        </w:rPr>
        <w:t xml:space="preserve"> conditions </w:t>
      </w:r>
      <w:r w:rsidR="00C13310" w:rsidRPr="0091571E">
        <w:rPr>
          <w:rFonts w:ascii="Arial" w:eastAsia="Arial" w:hAnsi="Arial" w:cs="Arial"/>
          <w:sz w:val="20"/>
          <w:szCs w:val="20"/>
        </w:rPr>
        <w:t>were different</w:t>
      </w:r>
      <w:r w:rsidRPr="0091571E">
        <w:rPr>
          <w:rFonts w:ascii="Arial" w:eastAsia="Arial" w:hAnsi="Arial" w:cs="Arial"/>
          <w:sz w:val="20"/>
          <w:szCs w:val="20"/>
        </w:rPr>
        <w:t xml:space="preserve">. Some adjustments have been made to </w:t>
      </w:r>
      <w:r w:rsidR="00724931" w:rsidRPr="0091571E">
        <w:rPr>
          <w:rFonts w:ascii="Arial" w:eastAsia="Arial" w:hAnsi="Arial" w:cs="Arial"/>
          <w:sz w:val="20"/>
          <w:szCs w:val="20"/>
        </w:rPr>
        <w:t>reflect</w:t>
      </w:r>
      <w:r w:rsidRPr="0091571E">
        <w:rPr>
          <w:rFonts w:ascii="Arial" w:eastAsia="Arial" w:hAnsi="Arial" w:cs="Arial"/>
          <w:sz w:val="20"/>
          <w:szCs w:val="20"/>
        </w:rPr>
        <w:t xml:space="preserve"> these, in particular the longer time now needed </w:t>
      </w:r>
      <w:r w:rsidR="00724931" w:rsidRPr="0091571E">
        <w:rPr>
          <w:rFonts w:ascii="Arial" w:eastAsia="Arial" w:hAnsi="Arial" w:cs="Arial"/>
          <w:sz w:val="20"/>
          <w:szCs w:val="20"/>
        </w:rPr>
        <w:t>before</w:t>
      </w:r>
      <w:r w:rsidRPr="0091571E">
        <w:rPr>
          <w:rFonts w:ascii="Arial" w:eastAsia="Arial" w:hAnsi="Arial" w:cs="Arial"/>
          <w:sz w:val="20"/>
          <w:szCs w:val="20"/>
        </w:rPr>
        <w:t xml:space="preserve"> investments can be exited and </w:t>
      </w:r>
      <w:r w:rsidR="004D1BF6" w:rsidRPr="0091571E">
        <w:rPr>
          <w:rFonts w:ascii="Arial" w:eastAsia="Arial" w:hAnsi="Arial" w:cs="Arial"/>
          <w:sz w:val="20"/>
          <w:szCs w:val="20"/>
        </w:rPr>
        <w:t>an adjustment to reflect the evidence that</w:t>
      </w:r>
      <w:r w:rsidR="009532B8" w:rsidRPr="0091571E">
        <w:rPr>
          <w:rFonts w:ascii="Arial" w:eastAsia="Arial" w:hAnsi="Arial" w:cs="Arial"/>
          <w:sz w:val="20"/>
          <w:szCs w:val="20"/>
        </w:rPr>
        <w:t xml:space="preserve"> </w:t>
      </w:r>
      <w:r w:rsidR="00BC2C8F" w:rsidRPr="0091571E">
        <w:rPr>
          <w:rFonts w:ascii="Arial" w:eastAsia="Arial" w:hAnsi="Arial" w:cs="Arial"/>
          <w:sz w:val="20"/>
          <w:szCs w:val="20"/>
        </w:rPr>
        <w:t>may be</w:t>
      </w:r>
      <w:r w:rsidR="0091407E" w:rsidRPr="0091571E">
        <w:rPr>
          <w:rFonts w:ascii="Arial" w:eastAsia="Arial" w:hAnsi="Arial" w:cs="Arial"/>
          <w:sz w:val="20"/>
          <w:szCs w:val="20"/>
        </w:rPr>
        <w:t xml:space="preserve"> </w:t>
      </w:r>
      <w:r w:rsidR="00E65901" w:rsidRPr="0091571E">
        <w:rPr>
          <w:rFonts w:ascii="Arial" w:eastAsia="Arial" w:hAnsi="Arial" w:cs="Arial"/>
          <w:sz w:val="20"/>
          <w:szCs w:val="20"/>
        </w:rPr>
        <w:t>deadweight</w:t>
      </w:r>
      <w:r w:rsidR="0091407E" w:rsidRPr="0091571E">
        <w:rPr>
          <w:rFonts w:ascii="Arial" w:eastAsia="Arial" w:hAnsi="Arial" w:cs="Arial"/>
          <w:sz w:val="20"/>
          <w:szCs w:val="20"/>
        </w:rPr>
        <w:t xml:space="preserve"> in some follow-on investments </w:t>
      </w:r>
      <w:r w:rsidR="00B45065" w:rsidRPr="0091571E">
        <w:rPr>
          <w:rFonts w:ascii="Arial" w:eastAsia="Arial" w:hAnsi="Arial" w:cs="Arial"/>
          <w:sz w:val="20"/>
          <w:szCs w:val="20"/>
        </w:rPr>
        <w:t>(</w:t>
      </w:r>
      <w:r w:rsidR="00C87B98" w:rsidRPr="0091571E">
        <w:rPr>
          <w:rFonts w:ascii="Arial" w:eastAsia="Arial" w:hAnsi="Arial" w:cs="Arial"/>
          <w:sz w:val="20"/>
          <w:szCs w:val="20"/>
        </w:rPr>
        <w:t>see Paragraph 5.11, Final bullet point)</w:t>
      </w:r>
      <w:r w:rsidR="009532B8" w:rsidRPr="0091571E">
        <w:rPr>
          <w:rFonts w:ascii="Arial" w:eastAsia="Arial" w:hAnsi="Arial" w:cs="Arial"/>
          <w:sz w:val="20"/>
          <w:szCs w:val="20"/>
        </w:rPr>
        <w:t>.</w:t>
      </w:r>
      <w:r w:rsidR="0091407E" w:rsidRPr="0091571E">
        <w:rPr>
          <w:rFonts w:ascii="Arial" w:eastAsia="Arial" w:hAnsi="Arial" w:cs="Arial"/>
          <w:sz w:val="20"/>
          <w:szCs w:val="20"/>
        </w:rPr>
        <w:t xml:space="preserve"> </w:t>
      </w:r>
    </w:p>
    <w:p w14:paraId="104908EE" w14:textId="77777777" w:rsidR="009532B8" w:rsidRPr="0091571E" w:rsidRDefault="009532B8" w:rsidP="642EDC27">
      <w:pPr>
        <w:jc w:val="both"/>
        <w:rPr>
          <w:rFonts w:ascii="Arial" w:eastAsia="Arial" w:hAnsi="Arial" w:cs="Arial"/>
          <w:sz w:val="20"/>
          <w:szCs w:val="20"/>
        </w:rPr>
      </w:pPr>
      <w:r w:rsidRPr="0091571E">
        <w:rPr>
          <w:rFonts w:ascii="Arial" w:eastAsia="Arial" w:hAnsi="Arial" w:cs="Arial"/>
          <w:b/>
          <w:bCs/>
          <w:sz w:val="20"/>
          <w:szCs w:val="20"/>
        </w:rPr>
        <w:t>5.21</w:t>
      </w:r>
      <w:r w:rsidRPr="0091571E">
        <w:rPr>
          <w:rFonts w:ascii="Arial" w:hAnsi="Arial" w:cs="Arial"/>
          <w:sz w:val="20"/>
          <w:szCs w:val="20"/>
        </w:rPr>
        <w:tab/>
      </w:r>
      <w:r w:rsidRPr="0091571E">
        <w:rPr>
          <w:rFonts w:ascii="Arial" w:eastAsia="Arial" w:hAnsi="Arial" w:cs="Arial"/>
          <w:sz w:val="20"/>
          <w:szCs w:val="20"/>
        </w:rPr>
        <w:t xml:space="preserve">The impacts “to date” are, in common with the findings </w:t>
      </w:r>
      <w:r w:rsidR="0091407E" w:rsidRPr="0091571E">
        <w:rPr>
          <w:rFonts w:ascii="Arial" w:eastAsia="Arial" w:hAnsi="Arial" w:cs="Arial"/>
          <w:sz w:val="20"/>
          <w:szCs w:val="20"/>
        </w:rPr>
        <w:t>from</w:t>
      </w:r>
      <w:r w:rsidRPr="0091571E">
        <w:rPr>
          <w:rFonts w:ascii="Arial" w:eastAsia="Arial" w:hAnsi="Arial" w:cs="Arial"/>
          <w:sz w:val="20"/>
          <w:szCs w:val="20"/>
        </w:rPr>
        <w:t xml:space="preserve"> other evaluations undertaken of SE’s investment activities, </w:t>
      </w:r>
      <w:r w:rsidR="00893ED7" w:rsidRPr="0091571E">
        <w:rPr>
          <w:rFonts w:ascii="Arial" w:eastAsia="Arial" w:hAnsi="Arial" w:cs="Arial"/>
          <w:sz w:val="20"/>
          <w:szCs w:val="20"/>
        </w:rPr>
        <w:t>relatively low</w:t>
      </w:r>
      <w:r w:rsidR="00515F63" w:rsidRPr="0091571E">
        <w:rPr>
          <w:rFonts w:ascii="Arial" w:eastAsia="Arial" w:hAnsi="Arial" w:cs="Arial"/>
          <w:sz w:val="20"/>
          <w:szCs w:val="20"/>
        </w:rPr>
        <w:t xml:space="preserve">, </w:t>
      </w:r>
      <w:r w:rsidR="0084771C" w:rsidRPr="0091571E">
        <w:rPr>
          <w:rFonts w:ascii="Arial" w:eastAsia="Arial" w:hAnsi="Arial" w:cs="Arial"/>
          <w:sz w:val="20"/>
          <w:szCs w:val="20"/>
        </w:rPr>
        <w:t>although</w:t>
      </w:r>
      <w:r w:rsidR="0091407E" w:rsidRPr="0091571E">
        <w:rPr>
          <w:rFonts w:ascii="Arial" w:eastAsia="Arial" w:hAnsi="Arial" w:cs="Arial"/>
          <w:sz w:val="20"/>
          <w:szCs w:val="20"/>
        </w:rPr>
        <w:t xml:space="preserve"> this </w:t>
      </w:r>
      <w:r w:rsidR="007079F6" w:rsidRPr="0091571E">
        <w:rPr>
          <w:rFonts w:ascii="Arial" w:eastAsia="Arial" w:hAnsi="Arial" w:cs="Arial"/>
          <w:sz w:val="20"/>
          <w:szCs w:val="20"/>
        </w:rPr>
        <w:t>is not</w:t>
      </w:r>
      <w:r w:rsidR="00515F63" w:rsidRPr="0091571E">
        <w:rPr>
          <w:rFonts w:ascii="Arial" w:eastAsia="Arial" w:hAnsi="Arial" w:cs="Arial"/>
          <w:sz w:val="20"/>
          <w:szCs w:val="20"/>
        </w:rPr>
        <w:t xml:space="preserve"> unexpected given the early sta</w:t>
      </w:r>
      <w:r w:rsidR="0096244E" w:rsidRPr="0091571E">
        <w:rPr>
          <w:rFonts w:ascii="Arial" w:eastAsia="Arial" w:hAnsi="Arial" w:cs="Arial"/>
          <w:sz w:val="20"/>
          <w:szCs w:val="20"/>
        </w:rPr>
        <w:t>ge</w:t>
      </w:r>
      <w:r w:rsidR="00515F63" w:rsidRPr="0091571E">
        <w:rPr>
          <w:rFonts w:ascii="Arial" w:eastAsia="Arial" w:hAnsi="Arial" w:cs="Arial"/>
          <w:sz w:val="20"/>
          <w:szCs w:val="20"/>
        </w:rPr>
        <w:t xml:space="preserve"> of many of the investees.</w:t>
      </w:r>
      <w:r w:rsidR="0091407E" w:rsidRPr="0091571E">
        <w:rPr>
          <w:rFonts w:ascii="Arial" w:eastAsia="Arial" w:hAnsi="Arial" w:cs="Arial"/>
          <w:sz w:val="20"/>
          <w:szCs w:val="20"/>
        </w:rPr>
        <w:t xml:space="preserve"> O</w:t>
      </w:r>
      <w:r w:rsidRPr="0091571E">
        <w:rPr>
          <w:rFonts w:ascii="Arial" w:eastAsia="Arial" w:hAnsi="Arial" w:cs="Arial"/>
          <w:sz w:val="20"/>
          <w:szCs w:val="20"/>
        </w:rPr>
        <w:t>ver 10 years the</w:t>
      </w:r>
      <w:r w:rsidR="00893ED7" w:rsidRPr="0091571E">
        <w:rPr>
          <w:rFonts w:ascii="Arial" w:eastAsia="Arial" w:hAnsi="Arial" w:cs="Arial"/>
          <w:sz w:val="20"/>
          <w:szCs w:val="20"/>
        </w:rPr>
        <w:t xml:space="preserve"> potential</w:t>
      </w:r>
      <w:r w:rsidRPr="0091571E">
        <w:rPr>
          <w:rFonts w:ascii="Arial" w:eastAsia="Arial" w:hAnsi="Arial" w:cs="Arial"/>
          <w:sz w:val="20"/>
          <w:szCs w:val="20"/>
        </w:rPr>
        <w:t xml:space="preserve"> GVA Impact Ratio is </w:t>
      </w:r>
      <w:r w:rsidR="00724931" w:rsidRPr="0091571E">
        <w:rPr>
          <w:rFonts w:ascii="Arial" w:eastAsia="Arial" w:hAnsi="Arial" w:cs="Arial"/>
          <w:sz w:val="20"/>
          <w:szCs w:val="20"/>
        </w:rPr>
        <w:t>respectable</w:t>
      </w:r>
      <w:r w:rsidRPr="0091571E">
        <w:rPr>
          <w:rFonts w:ascii="Arial" w:eastAsia="Arial" w:hAnsi="Arial" w:cs="Arial"/>
          <w:sz w:val="20"/>
          <w:szCs w:val="20"/>
        </w:rPr>
        <w:t xml:space="preserve">, whilst the Cost Per job, although high, </w:t>
      </w:r>
      <w:r w:rsidR="00C13310" w:rsidRPr="0091571E">
        <w:rPr>
          <w:rFonts w:ascii="Arial" w:eastAsia="Arial" w:hAnsi="Arial" w:cs="Arial"/>
          <w:sz w:val="20"/>
          <w:szCs w:val="20"/>
        </w:rPr>
        <w:t>must</w:t>
      </w:r>
      <w:r w:rsidRPr="0091571E">
        <w:rPr>
          <w:rFonts w:ascii="Arial" w:eastAsia="Arial" w:hAnsi="Arial" w:cs="Arial"/>
          <w:sz w:val="20"/>
          <w:szCs w:val="20"/>
        </w:rPr>
        <w:t xml:space="preserve"> be seen in the context of the type of</w:t>
      </w:r>
      <w:r w:rsidR="004F79C7" w:rsidRPr="0091571E">
        <w:rPr>
          <w:rFonts w:ascii="Arial" w:eastAsia="Arial" w:hAnsi="Arial" w:cs="Arial"/>
          <w:sz w:val="20"/>
          <w:szCs w:val="20"/>
        </w:rPr>
        <w:t xml:space="preserve"> high value</w:t>
      </w:r>
      <w:r w:rsidRPr="0091571E">
        <w:rPr>
          <w:rFonts w:ascii="Arial" w:eastAsia="Arial" w:hAnsi="Arial" w:cs="Arial"/>
          <w:sz w:val="20"/>
          <w:szCs w:val="20"/>
        </w:rPr>
        <w:t xml:space="preserve"> jobs that are being created. It seems likely that the other </w:t>
      </w:r>
      <w:r w:rsidR="00724931" w:rsidRPr="0091571E">
        <w:rPr>
          <w:rFonts w:ascii="Arial" w:eastAsia="Arial" w:hAnsi="Arial" w:cs="Arial"/>
          <w:sz w:val="20"/>
          <w:szCs w:val="20"/>
        </w:rPr>
        <w:t xml:space="preserve">outcomes identified by the earlier evaluations will also have </w:t>
      </w:r>
      <w:r w:rsidR="003F67D3" w:rsidRPr="0091571E">
        <w:rPr>
          <w:rFonts w:ascii="Arial" w:eastAsia="Arial" w:hAnsi="Arial" w:cs="Arial"/>
          <w:sz w:val="20"/>
          <w:szCs w:val="20"/>
        </w:rPr>
        <w:t>arisen</w:t>
      </w:r>
      <w:r w:rsidR="00724931" w:rsidRPr="0091571E">
        <w:rPr>
          <w:rFonts w:ascii="Arial" w:eastAsia="Arial" w:hAnsi="Arial" w:cs="Arial"/>
          <w:sz w:val="20"/>
          <w:szCs w:val="20"/>
        </w:rPr>
        <w:t xml:space="preserve">: for </w:t>
      </w:r>
      <w:r w:rsidR="00B40D11" w:rsidRPr="0091571E">
        <w:rPr>
          <w:rFonts w:ascii="Arial" w:eastAsia="Arial" w:hAnsi="Arial" w:cs="Arial"/>
          <w:sz w:val="20"/>
          <w:szCs w:val="20"/>
        </w:rPr>
        <w:t>example,</w:t>
      </w:r>
      <w:r w:rsidR="00724931" w:rsidRPr="0091571E">
        <w:rPr>
          <w:rFonts w:ascii="Arial" w:eastAsia="Arial" w:hAnsi="Arial" w:cs="Arial"/>
          <w:sz w:val="20"/>
          <w:szCs w:val="20"/>
        </w:rPr>
        <w:t xml:space="preserve"> additional spend on innovation and R &amp; D</w:t>
      </w:r>
      <w:r w:rsidR="00BC2C8F" w:rsidRPr="0091571E">
        <w:rPr>
          <w:rFonts w:ascii="Arial" w:eastAsia="Arial" w:hAnsi="Arial" w:cs="Arial"/>
          <w:sz w:val="20"/>
          <w:szCs w:val="20"/>
        </w:rPr>
        <w:t>,</w:t>
      </w:r>
      <w:r w:rsidR="00724931" w:rsidRPr="0091571E">
        <w:rPr>
          <w:rFonts w:ascii="Arial" w:eastAsia="Arial" w:hAnsi="Arial" w:cs="Arial"/>
          <w:sz w:val="20"/>
          <w:szCs w:val="20"/>
        </w:rPr>
        <w:t xml:space="preserve"> and </w:t>
      </w:r>
      <w:r w:rsidR="00A13DB4" w:rsidRPr="0091571E">
        <w:rPr>
          <w:rFonts w:ascii="Arial" w:eastAsia="Arial" w:hAnsi="Arial" w:cs="Arial"/>
          <w:sz w:val="20"/>
          <w:szCs w:val="20"/>
        </w:rPr>
        <w:t xml:space="preserve">increased </w:t>
      </w:r>
      <w:r w:rsidR="00724931" w:rsidRPr="0091571E">
        <w:rPr>
          <w:rFonts w:ascii="Arial" w:eastAsia="Arial" w:hAnsi="Arial" w:cs="Arial"/>
          <w:sz w:val="20"/>
          <w:szCs w:val="20"/>
        </w:rPr>
        <w:t xml:space="preserve">exports. </w:t>
      </w:r>
      <w:r w:rsidR="000B15CF" w:rsidRPr="0091571E">
        <w:rPr>
          <w:rFonts w:ascii="Arial" w:eastAsia="Arial" w:hAnsi="Arial" w:cs="Arial"/>
          <w:sz w:val="20"/>
          <w:szCs w:val="20"/>
        </w:rPr>
        <w:t xml:space="preserve">It is also the case that when returns are made then the investments costs will fall so that the relative impact metrics should improve: that is the Impact Ratio </w:t>
      </w:r>
      <w:r w:rsidR="0091407E" w:rsidRPr="0091571E">
        <w:rPr>
          <w:rFonts w:ascii="Arial" w:eastAsia="Arial" w:hAnsi="Arial" w:cs="Arial"/>
          <w:sz w:val="20"/>
          <w:szCs w:val="20"/>
        </w:rPr>
        <w:t xml:space="preserve">will </w:t>
      </w:r>
      <w:r w:rsidR="000B15CF" w:rsidRPr="0091571E">
        <w:rPr>
          <w:rFonts w:ascii="Arial" w:eastAsia="Arial" w:hAnsi="Arial" w:cs="Arial"/>
          <w:sz w:val="20"/>
          <w:szCs w:val="20"/>
        </w:rPr>
        <w:t xml:space="preserve">increase whilst the Cost per Job </w:t>
      </w:r>
      <w:r w:rsidR="0091407E" w:rsidRPr="0091571E">
        <w:rPr>
          <w:rFonts w:ascii="Arial" w:eastAsia="Arial" w:hAnsi="Arial" w:cs="Arial"/>
          <w:sz w:val="20"/>
          <w:szCs w:val="20"/>
        </w:rPr>
        <w:t xml:space="preserve">will </w:t>
      </w:r>
      <w:r w:rsidR="000B15CF" w:rsidRPr="0091571E">
        <w:rPr>
          <w:rFonts w:ascii="Arial" w:eastAsia="Arial" w:hAnsi="Arial" w:cs="Arial"/>
          <w:sz w:val="20"/>
          <w:szCs w:val="20"/>
        </w:rPr>
        <w:t>fall.</w:t>
      </w:r>
    </w:p>
    <w:p w14:paraId="02F2C34E" w14:textId="77777777" w:rsidR="001A41CF" w:rsidRPr="0091571E" w:rsidRDefault="001A41CF" w:rsidP="00724931">
      <w:pPr>
        <w:rPr>
          <w:rFonts w:ascii="Arial" w:hAnsi="Arial" w:cs="Arial"/>
          <w:sz w:val="20"/>
          <w:szCs w:val="20"/>
        </w:rPr>
      </w:pPr>
    </w:p>
    <w:p w14:paraId="53FCCD8C" w14:textId="77777777" w:rsidR="001A41CF" w:rsidRPr="0091571E" w:rsidRDefault="003F1919" w:rsidP="642EDC27">
      <w:pPr>
        <w:rPr>
          <w:rFonts w:ascii="Arial" w:eastAsia="Arial" w:hAnsi="Arial" w:cs="Arial"/>
          <w:b/>
          <w:bCs/>
          <w:sz w:val="20"/>
          <w:szCs w:val="20"/>
        </w:rPr>
      </w:pPr>
      <w:r w:rsidRPr="0091571E">
        <w:rPr>
          <w:rFonts w:ascii="Arial" w:eastAsia="Arial" w:hAnsi="Arial" w:cs="Arial"/>
          <w:b/>
          <w:bCs/>
          <w:sz w:val="20"/>
          <w:szCs w:val="20"/>
        </w:rPr>
        <w:br w:type="page"/>
      </w:r>
      <w:r w:rsidR="00BF51A6" w:rsidRPr="0091571E">
        <w:rPr>
          <w:rFonts w:ascii="Arial" w:eastAsia="Arial" w:hAnsi="Arial" w:cs="Arial"/>
          <w:b/>
          <w:bCs/>
          <w:sz w:val="20"/>
          <w:szCs w:val="20"/>
        </w:rPr>
        <w:t>6.</w:t>
      </w:r>
      <w:r w:rsidR="00BF51A6" w:rsidRPr="0091571E">
        <w:rPr>
          <w:rFonts w:ascii="Arial" w:hAnsi="Arial" w:cs="Arial"/>
          <w:b/>
          <w:sz w:val="20"/>
          <w:szCs w:val="20"/>
        </w:rPr>
        <w:tab/>
      </w:r>
      <w:r w:rsidR="001A41CF" w:rsidRPr="0091571E">
        <w:rPr>
          <w:rFonts w:ascii="Arial" w:eastAsia="Arial" w:hAnsi="Arial" w:cs="Arial"/>
          <w:b/>
          <w:bCs/>
          <w:sz w:val="20"/>
          <w:szCs w:val="20"/>
        </w:rPr>
        <w:t>Conclusions and Recommendations</w:t>
      </w:r>
    </w:p>
    <w:p w14:paraId="777EB338" w14:textId="77777777" w:rsidR="0066740F"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 xml:space="preserve">Conclusions  </w:t>
      </w:r>
    </w:p>
    <w:p w14:paraId="6DB8CEDC" w14:textId="77777777" w:rsidR="00002C9F" w:rsidRPr="0091571E" w:rsidRDefault="00724931" w:rsidP="642EDC27">
      <w:pPr>
        <w:jc w:val="both"/>
        <w:rPr>
          <w:rFonts w:ascii="Arial" w:eastAsia="Arial" w:hAnsi="Arial" w:cs="Arial"/>
          <w:sz w:val="20"/>
          <w:szCs w:val="20"/>
        </w:rPr>
      </w:pPr>
      <w:r w:rsidRPr="0091571E">
        <w:rPr>
          <w:rFonts w:ascii="Arial" w:eastAsia="Arial" w:hAnsi="Arial" w:cs="Arial"/>
          <w:b/>
          <w:bCs/>
          <w:sz w:val="20"/>
          <w:szCs w:val="20"/>
        </w:rPr>
        <w:t>6.1</w:t>
      </w:r>
      <w:r w:rsidRPr="0091571E">
        <w:rPr>
          <w:rFonts w:ascii="Arial" w:hAnsi="Arial" w:cs="Arial"/>
          <w:b/>
          <w:sz w:val="20"/>
          <w:szCs w:val="20"/>
        </w:rPr>
        <w:tab/>
      </w:r>
      <w:r w:rsidRPr="0091571E">
        <w:rPr>
          <w:rFonts w:ascii="Arial" w:eastAsia="Arial" w:hAnsi="Arial" w:cs="Arial"/>
          <w:sz w:val="20"/>
          <w:szCs w:val="20"/>
        </w:rPr>
        <w:t>The general view of both Funds was that they were very effective. As one investor said “</w:t>
      </w:r>
      <w:r w:rsidRPr="0091571E">
        <w:rPr>
          <w:rFonts w:ascii="Arial" w:eastAsia="Arial" w:hAnsi="Arial" w:cs="Arial"/>
          <w:i/>
          <w:iCs/>
          <w:sz w:val="20"/>
          <w:szCs w:val="20"/>
        </w:rPr>
        <w:t>SIB/SCF is a model that works and there is no need for change</w:t>
      </w:r>
      <w:r w:rsidR="00BE7412" w:rsidRPr="0091571E">
        <w:rPr>
          <w:rFonts w:ascii="Arial" w:eastAsia="Arial" w:hAnsi="Arial" w:cs="Arial"/>
          <w:i/>
          <w:iCs/>
          <w:sz w:val="20"/>
          <w:szCs w:val="20"/>
        </w:rPr>
        <w:t>”.</w:t>
      </w:r>
      <w:r w:rsidR="0059303C" w:rsidRPr="0091571E">
        <w:rPr>
          <w:rFonts w:ascii="Arial" w:eastAsia="Arial" w:hAnsi="Arial" w:cs="Arial"/>
          <w:sz w:val="20"/>
          <w:szCs w:val="20"/>
        </w:rPr>
        <w:t xml:space="preserve"> </w:t>
      </w:r>
      <w:r w:rsidRPr="0091571E">
        <w:rPr>
          <w:rFonts w:ascii="Arial" w:eastAsia="Arial" w:hAnsi="Arial" w:cs="Arial"/>
          <w:sz w:val="20"/>
          <w:szCs w:val="20"/>
        </w:rPr>
        <w:t xml:space="preserve">  </w:t>
      </w:r>
      <w:r w:rsidR="00455623" w:rsidRPr="0091571E">
        <w:rPr>
          <w:rFonts w:ascii="Arial" w:eastAsia="Arial" w:hAnsi="Arial" w:cs="Arial"/>
          <w:sz w:val="20"/>
          <w:szCs w:val="20"/>
        </w:rPr>
        <w:t xml:space="preserve">The Funds managed by SIB, along with the wider activities of SIB and LINC to stimulate the market, had resulted in a degree of risk mitigation so that there was now more investment capital in the early stage market. </w:t>
      </w:r>
      <w:r w:rsidR="00052EAB" w:rsidRPr="0091571E">
        <w:rPr>
          <w:rFonts w:ascii="Arial" w:eastAsia="Arial" w:hAnsi="Arial" w:cs="Arial"/>
          <w:sz w:val="20"/>
          <w:szCs w:val="20"/>
        </w:rPr>
        <w:t>It</w:t>
      </w:r>
      <w:r w:rsidR="00002C9F" w:rsidRPr="0091571E">
        <w:rPr>
          <w:rFonts w:ascii="Arial" w:eastAsia="Arial" w:hAnsi="Arial" w:cs="Arial"/>
          <w:sz w:val="20"/>
          <w:szCs w:val="20"/>
        </w:rPr>
        <w:t xml:space="preserve"> was now felt that for investments below £1 million there was an </w:t>
      </w:r>
      <w:r w:rsidR="00455623" w:rsidRPr="0091571E">
        <w:rPr>
          <w:rFonts w:ascii="Arial" w:eastAsia="Arial" w:hAnsi="Arial" w:cs="Arial"/>
          <w:sz w:val="20"/>
          <w:szCs w:val="20"/>
        </w:rPr>
        <w:t>adequate</w:t>
      </w:r>
      <w:r w:rsidR="00002C9F" w:rsidRPr="0091571E">
        <w:rPr>
          <w:rFonts w:ascii="Arial" w:eastAsia="Arial" w:hAnsi="Arial" w:cs="Arial"/>
          <w:sz w:val="20"/>
          <w:szCs w:val="20"/>
        </w:rPr>
        <w:t xml:space="preserve"> supply of capital. </w:t>
      </w:r>
      <w:r w:rsidR="000358A0" w:rsidRPr="0091571E">
        <w:rPr>
          <w:rFonts w:ascii="Arial" w:eastAsia="Arial" w:hAnsi="Arial" w:cs="Arial"/>
          <w:sz w:val="20"/>
          <w:szCs w:val="20"/>
        </w:rPr>
        <w:t>Despite this</w:t>
      </w:r>
      <w:r w:rsidR="00EF36F6" w:rsidRPr="0091571E">
        <w:rPr>
          <w:rFonts w:ascii="Arial" w:eastAsia="Arial" w:hAnsi="Arial" w:cs="Arial"/>
          <w:sz w:val="20"/>
          <w:szCs w:val="20"/>
        </w:rPr>
        <w:t>,</w:t>
      </w:r>
      <w:r w:rsidR="00002C9F" w:rsidRPr="0091571E">
        <w:rPr>
          <w:rFonts w:ascii="Arial" w:eastAsia="Arial" w:hAnsi="Arial" w:cs="Arial"/>
          <w:sz w:val="20"/>
          <w:szCs w:val="20"/>
        </w:rPr>
        <w:t xml:space="preserve"> interviewees stressed that this did not mean that SIB could, or should, withdraw from this market. Regardless of public sector activity</w:t>
      </w:r>
      <w:r w:rsidR="00790672" w:rsidRPr="0091571E">
        <w:rPr>
          <w:rFonts w:ascii="Arial" w:eastAsia="Arial" w:hAnsi="Arial" w:cs="Arial"/>
          <w:sz w:val="20"/>
          <w:szCs w:val="20"/>
        </w:rPr>
        <w:t>,</w:t>
      </w:r>
      <w:r w:rsidR="00002C9F" w:rsidRPr="0091571E">
        <w:rPr>
          <w:rFonts w:ascii="Arial" w:eastAsia="Arial" w:hAnsi="Arial" w:cs="Arial"/>
          <w:sz w:val="20"/>
          <w:szCs w:val="20"/>
        </w:rPr>
        <w:t xml:space="preserve"> this would remain an inherently risky </w:t>
      </w:r>
      <w:r w:rsidR="000358A0" w:rsidRPr="0091571E">
        <w:rPr>
          <w:rFonts w:ascii="Arial" w:eastAsia="Arial" w:hAnsi="Arial" w:cs="Arial"/>
          <w:sz w:val="20"/>
          <w:szCs w:val="20"/>
        </w:rPr>
        <w:t>area</w:t>
      </w:r>
      <w:r w:rsidR="00002C9F" w:rsidRPr="0091571E">
        <w:rPr>
          <w:rFonts w:ascii="Arial" w:eastAsia="Arial" w:hAnsi="Arial" w:cs="Arial"/>
          <w:sz w:val="20"/>
          <w:szCs w:val="20"/>
        </w:rPr>
        <w:t xml:space="preserve"> where public sector intervention would, for the </w:t>
      </w:r>
      <w:r w:rsidR="00455623" w:rsidRPr="0091571E">
        <w:rPr>
          <w:rFonts w:ascii="Arial" w:eastAsia="Arial" w:hAnsi="Arial" w:cs="Arial"/>
          <w:sz w:val="20"/>
          <w:szCs w:val="20"/>
        </w:rPr>
        <w:t>foreseeable</w:t>
      </w:r>
      <w:r w:rsidR="00002C9F" w:rsidRPr="0091571E">
        <w:rPr>
          <w:rFonts w:ascii="Arial" w:eastAsia="Arial" w:hAnsi="Arial" w:cs="Arial"/>
          <w:sz w:val="20"/>
          <w:szCs w:val="20"/>
        </w:rPr>
        <w:t xml:space="preserve"> future, be needed.</w:t>
      </w:r>
    </w:p>
    <w:p w14:paraId="0C3A0A18" w14:textId="77777777" w:rsidR="002356DE" w:rsidRPr="0091571E" w:rsidRDefault="002356DE" w:rsidP="642EDC27">
      <w:pPr>
        <w:jc w:val="both"/>
        <w:rPr>
          <w:rFonts w:ascii="Arial" w:eastAsia="Arial" w:hAnsi="Arial" w:cs="Arial"/>
          <w:sz w:val="20"/>
          <w:szCs w:val="20"/>
        </w:rPr>
      </w:pPr>
      <w:r w:rsidRPr="0091571E">
        <w:rPr>
          <w:rFonts w:ascii="Arial" w:eastAsia="Arial" w:hAnsi="Arial" w:cs="Arial"/>
          <w:b/>
          <w:bCs/>
          <w:sz w:val="20"/>
          <w:szCs w:val="20"/>
        </w:rPr>
        <w:t>6.2</w:t>
      </w:r>
      <w:r w:rsidRPr="0091571E">
        <w:rPr>
          <w:rFonts w:ascii="Arial" w:hAnsi="Arial" w:cs="Arial"/>
          <w:sz w:val="20"/>
          <w:szCs w:val="20"/>
        </w:rPr>
        <w:tab/>
      </w:r>
      <w:r w:rsidRPr="0091571E">
        <w:rPr>
          <w:rFonts w:ascii="Arial" w:eastAsia="Arial" w:hAnsi="Arial" w:cs="Arial"/>
          <w:sz w:val="20"/>
          <w:szCs w:val="20"/>
        </w:rPr>
        <w:t>It was now felt that there wa</w:t>
      </w:r>
      <w:r w:rsidR="0059303C" w:rsidRPr="0091571E">
        <w:rPr>
          <w:rFonts w:ascii="Arial" w:eastAsia="Arial" w:hAnsi="Arial" w:cs="Arial"/>
          <w:sz w:val="20"/>
          <w:szCs w:val="20"/>
        </w:rPr>
        <w:t xml:space="preserve">s a new funding gap emerging of </w:t>
      </w:r>
      <w:r w:rsidRPr="0091571E">
        <w:rPr>
          <w:rFonts w:ascii="Arial" w:eastAsia="Arial" w:hAnsi="Arial" w:cs="Arial"/>
          <w:sz w:val="20"/>
          <w:szCs w:val="20"/>
        </w:rPr>
        <w:t>upwards of £2 million. This reflected the relatively few venture capitalists based in Scotland as well as</w:t>
      </w:r>
      <w:r w:rsidR="00622A10" w:rsidRPr="0091571E">
        <w:rPr>
          <w:rFonts w:ascii="Arial" w:eastAsia="Arial" w:hAnsi="Arial" w:cs="Arial"/>
          <w:sz w:val="20"/>
          <w:szCs w:val="20"/>
        </w:rPr>
        <w:t xml:space="preserve"> capital at this </w:t>
      </w:r>
      <w:r w:rsidR="00C13310" w:rsidRPr="0091571E">
        <w:rPr>
          <w:rFonts w:ascii="Arial" w:eastAsia="Arial" w:hAnsi="Arial" w:cs="Arial"/>
          <w:sz w:val="20"/>
          <w:szCs w:val="20"/>
        </w:rPr>
        <w:t>level being</w:t>
      </w:r>
      <w:r w:rsidRPr="0091571E">
        <w:rPr>
          <w:rFonts w:ascii="Arial" w:eastAsia="Arial" w:hAnsi="Arial" w:cs="Arial"/>
          <w:sz w:val="20"/>
          <w:szCs w:val="20"/>
        </w:rPr>
        <w:t xml:space="preserve"> beyond</w:t>
      </w:r>
      <w:r w:rsidR="00622A10" w:rsidRPr="0091571E">
        <w:rPr>
          <w:rFonts w:ascii="Arial" w:eastAsia="Arial" w:hAnsi="Arial" w:cs="Arial"/>
          <w:sz w:val="20"/>
          <w:szCs w:val="20"/>
        </w:rPr>
        <w:t xml:space="preserve"> the investment resources of</w:t>
      </w:r>
      <w:r w:rsidRPr="0091571E">
        <w:rPr>
          <w:rFonts w:ascii="Arial" w:eastAsia="Arial" w:hAnsi="Arial" w:cs="Arial"/>
          <w:sz w:val="20"/>
          <w:szCs w:val="20"/>
        </w:rPr>
        <w:t xml:space="preserve"> most of the angels and angel </w:t>
      </w:r>
      <w:r w:rsidR="00315E9F" w:rsidRPr="0091571E">
        <w:rPr>
          <w:rFonts w:ascii="Arial" w:eastAsia="Arial" w:hAnsi="Arial" w:cs="Arial"/>
          <w:sz w:val="20"/>
          <w:szCs w:val="20"/>
        </w:rPr>
        <w:t>syndicates</w:t>
      </w:r>
      <w:r w:rsidRPr="0091571E">
        <w:rPr>
          <w:rFonts w:ascii="Arial" w:eastAsia="Arial" w:hAnsi="Arial" w:cs="Arial"/>
          <w:sz w:val="20"/>
          <w:szCs w:val="20"/>
        </w:rPr>
        <w:t>.</w:t>
      </w:r>
    </w:p>
    <w:p w14:paraId="0D85324F" w14:textId="77777777" w:rsidR="002356DE" w:rsidRPr="0091571E" w:rsidRDefault="002356DE" w:rsidP="642EDC27">
      <w:pPr>
        <w:jc w:val="both"/>
        <w:rPr>
          <w:rFonts w:ascii="Arial" w:eastAsia="Arial" w:hAnsi="Arial" w:cs="Arial"/>
          <w:sz w:val="20"/>
          <w:szCs w:val="20"/>
        </w:rPr>
      </w:pPr>
      <w:r w:rsidRPr="0091571E">
        <w:rPr>
          <w:rFonts w:ascii="Arial" w:eastAsia="Arial" w:hAnsi="Arial" w:cs="Arial"/>
          <w:b/>
          <w:bCs/>
          <w:sz w:val="20"/>
          <w:szCs w:val="20"/>
        </w:rPr>
        <w:t>6.</w:t>
      </w:r>
      <w:r w:rsidR="0066740F" w:rsidRPr="0091571E">
        <w:rPr>
          <w:rFonts w:ascii="Arial" w:eastAsia="Arial" w:hAnsi="Arial" w:cs="Arial"/>
          <w:b/>
          <w:bCs/>
          <w:sz w:val="20"/>
          <w:szCs w:val="20"/>
        </w:rPr>
        <w:t>3</w:t>
      </w:r>
      <w:r w:rsidRPr="0091571E">
        <w:rPr>
          <w:rFonts w:ascii="Arial" w:hAnsi="Arial" w:cs="Arial"/>
          <w:sz w:val="20"/>
          <w:szCs w:val="20"/>
        </w:rPr>
        <w:tab/>
      </w:r>
      <w:r w:rsidRPr="0091571E">
        <w:rPr>
          <w:rFonts w:ascii="Arial" w:eastAsia="Arial" w:hAnsi="Arial" w:cs="Arial"/>
          <w:sz w:val="20"/>
          <w:szCs w:val="20"/>
        </w:rPr>
        <w:t>SIB was felt to have played a significant role (along with LINC) in stimulating the development of angel syndicates so much so that Scotland’s angel investment community was looked on with envy from elsewhere in the UK.</w:t>
      </w:r>
    </w:p>
    <w:p w14:paraId="75E83421" w14:textId="77777777" w:rsidR="00724931" w:rsidRPr="0091571E" w:rsidRDefault="00002C9F" w:rsidP="642EDC27">
      <w:pPr>
        <w:jc w:val="both"/>
        <w:rPr>
          <w:rFonts w:ascii="Arial" w:eastAsia="Arial" w:hAnsi="Arial" w:cs="Arial"/>
          <w:sz w:val="20"/>
          <w:szCs w:val="20"/>
        </w:rPr>
      </w:pPr>
      <w:r w:rsidRPr="0091571E">
        <w:rPr>
          <w:rFonts w:ascii="Arial" w:eastAsia="Arial" w:hAnsi="Arial" w:cs="Arial"/>
          <w:b/>
          <w:bCs/>
          <w:sz w:val="20"/>
          <w:szCs w:val="20"/>
        </w:rPr>
        <w:t>6.</w:t>
      </w:r>
      <w:r w:rsidR="0066740F" w:rsidRPr="0091571E">
        <w:rPr>
          <w:rFonts w:ascii="Arial" w:eastAsia="Arial" w:hAnsi="Arial" w:cs="Arial"/>
          <w:b/>
          <w:bCs/>
          <w:sz w:val="20"/>
          <w:szCs w:val="20"/>
        </w:rPr>
        <w:t>4</w:t>
      </w:r>
      <w:r w:rsidRPr="0091571E">
        <w:rPr>
          <w:rFonts w:ascii="Arial" w:hAnsi="Arial" w:cs="Arial"/>
          <w:sz w:val="20"/>
          <w:szCs w:val="20"/>
        </w:rPr>
        <w:tab/>
      </w:r>
      <w:r w:rsidRPr="0091571E">
        <w:rPr>
          <w:rFonts w:ascii="Arial" w:eastAsia="Arial" w:hAnsi="Arial" w:cs="Arial"/>
          <w:sz w:val="20"/>
          <w:szCs w:val="20"/>
        </w:rPr>
        <w:t>The way the Funds were managed and delivered came in for ve</w:t>
      </w:r>
      <w:r w:rsidR="00045B2C" w:rsidRPr="0091571E">
        <w:rPr>
          <w:rFonts w:ascii="Arial" w:eastAsia="Arial" w:hAnsi="Arial" w:cs="Arial"/>
          <w:sz w:val="20"/>
          <w:szCs w:val="20"/>
        </w:rPr>
        <w:t xml:space="preserve">ry little criticism. </w:t>
      </w:r>
      <w:r w:rsidR="00E36C53" w:rsidRPr="0091571E">
        <w:rPr>
          <w:rFonts w:ascii="Arial" w:eastAsia="Arial" w:hAnsi="Arial" w:cs="Arial"/>
          <w:sz w:val="20"/>
          <w:szCs w:val="20"/>
        </w:rPr>
        <w:t>Some interview</w:t>
      </w:r>
      <w:r w:rsidR="002B360B" w:rsidRPr="0091571E">
        <w:rPr>
          <w:rFonts w:ascii="Arial" w:eastAsia="Arial" w:hAnsi="Arial" w:cs="Arial"/>
          <w:sz w:val="20"/>
          <w:szCs w:val="20"/>
        </w:rPr>
        <w:t>ee</w:t>
      </w:r>
      <w:r w:rsidR="00E36C53" w:rsidRPr="0091571E">
        <w:rPr>
          <w:rFonts w:ascii="Arial" w:eastAsia="Arial" w:hAnsi="Arial" w:cs="Arial"/>
          <w:sz w:val="20"/>
          <w:szCs w:val="20"/>
        </w:rPr>
        <w:t xml:space="preserve">s did highlight that the process of doing deals with SIB could be more onerous than with other investors. However, this was </w:t>
      </w:r>
      <w:r w:rsidRPr="0091571E">
        <w:rPr>
          <w:rFonts w:ascii="Arial" w:eastAsia="Arial" w:hAnsi="Arial" w:cs="Arial"/>
          <w:sz w:val="20"/>
          <w:szCs w:val="20"/>
        </w:rPr>
        <w:t>accepted</w:t>
      </w:r>
      <w:r w:rsidR="00E36C53" w:rsidRPr="0091571E">
        <w:rPr>
          <w:rFonts w:ascii="Arial" w:eastAsia="Arial" w:hAnsi="Arial" w:cs="Arial"/>
          <w:sz w:val="20"/>
          <w:szCs w:val="20"/>
        </w:rPr>
        <w:t xml:space="preserve"> by many</w:t>
      </w:r>
      <w:r w:rsidRPr="0091571E">
        <w:rPr>
          <w:rFonts w:ascii="Arial" w:eastAsia="Arial" w:hAnsi="Arial" w:cs="Arial"/>
          <w:sz w:val="20"/>
          <w:szCs w:val="20"/>
        </w:rPr>
        <w:t xml:space="preserve"> as inevitable</w:t>
      </w:r>
      <w:r w:rsidR="009B7C57" w:rsidRPr="0091571E">
        <w:rPr>
          <w:rFonts w:ascii="Arial" w:eastAsia="Arial" w:hAnsi="Arial" w:cs="Arial"/>
          <w:sz w:val="20"/>
          <w:szCs w:val="20"/>
        </w:rPr>
        <w:t>,</w:t>
      </w:r>
      <w:r w:rsidRPr="0091571E">
        <w:rPr>
          <w:rFonts w:ascii="Arial" w:eastAsia="Arial" w:hAnsi="Arial" w:cs="Arial"/>
          <w:sz w:val="20"/>
          <w:szCs w:val="20"/>
        </w:rPr>
        <w:t xml:space="preserve"> given the need for those spending public money to </w:t>
      </w:r>
      <w:r w:rsidR="006E7976" w:rsidRPr="0091571E">
        <w:rPr>
          <w:rFonts w:ascii="Arial" w:eastAsia="Arial" w:hAnsi="Arial" w:cs="Arial"/>
          <w:sz w:val="20"/>
          <w:szCs w:val="20"/>
        </w:rPr>
        <w:t>ensure that adequate diligence was undertaken</w:t>
      </w:r>
      <w:r w:rsidR="00045B2C" w:rsidRPr="0091571E">
        <w:rPr>
          <w:rFonts w:ascii="Arial" w:eastAsia="Arial" w:hAnsi="Arial" w:cs="Arial"/>
          <w:sz w:val="20"/>
          <w:szCs w:val="20"/>
        </w:rPr>
        <w:t xml:space="preserve">. </w:t>
      </w:r>
    </w:p>
    <w:p w14:paraId="5D5148A1" w14:textId="77777777" w:rsidR="00242F79" w:rsidRPr="0091571E" w:rsidRDefault="00242F79" w:rsidP="642EDC27">
      <w:pPr>
        <w:spacing w:after="120"/>
        <w:jc w:val="both"/>
        <w:rPr>
          <w:rFonts w:ascii="Arial" w:eastAsia="Arial" w:hAnsi="Arial" w:cs="Arial"/>
          <w:sz w:val="20"/>
          <w:szCs w:val="20"/>
        </w:rPr>
      </w:pPr>
      <w:r w:rsidRPr="0091571E">
        <w:rPr>
          <w:rFonts w:ascii="Arial" w:eastAsia="Arial" w:hAnsi="Arial" w:cs="Arial"/>
          <w:b/>
          <w:bCs/>
          <w:sz w:val="20"/>
          <w:szCs w:val="20"/>
        </w:rPr>
        <w:t>6</w:t>
      </w:r>
      <w:r w:rsidR="0066740F" w:rsidRPr="0091571E">
        <w:rPr>
          <w:rFonts w:ascii="Arial" w:eastAsia="Arial" w:hAnsi="Arial" w:cs="Arial"/>
          <w:b/>
          <w:bCs/>
          <w:sz w:val="20"/>
          <w:szCs w:val="20"/>
        </w:rPr>
        <w:t>.5</w:t>
      </w:r>
      <w:r w:rsidRPr="0091571E">
        <w:rPr>
          <w:rFonts w:ascii="Arial" w:hAnsi="Arial" w:cs="Arial"/>
          <w:sz w:val="20"/>
          <w:szCs w:val="20"/>
        </w:rPr>
        <w:tab/>
      </w:r>
      <w:r w:rsidR="009B7C57" w:rsidRPr="0091571E">
        <w:rPr>
          <w:rFonts w:ascii="Arial" w:eastAsia="Arial" w:hAnsi="Arial" w:cs="Arial"/>
          <w:sz w:val="20"/>
          <w:szCs w:val="20"/>
        </w:rPr>
        <w:t>There was</w:t>
      </w:r>
      <w:r w:rsidR="0059303C" w:rsidRPr="0091571E">
        <w:rPr>
          <w:rFonts w:ascii="Arial" w:eastAsia="Arial" w:hAnsi="Arial" w:cs="Arial"/>
          <w:sz w:val="20"/>
          <w:szCs w:val="20"/>
        </w:rPr>
        <w:t xml:space="preserve"> some</w:t>
      </w:r>
      <w:r w:rsidR="009B7C57" w:rsidRPr="0091571E">
        <w:rPr>
          <w:rFonts w:ascii="Arial" w:eastAsia="Arial" w:hAnsi="Arial" w:cs="Arial"/>
          <w:sz w:val="20"/>
          <w:szCs w:val="20"/>
        </w:rPr>
        <w:t xml:space="preserve"> confusion over </w:t>
      </w:r>
      <w:r w:rsidRPr="0091571E">
        <w:rPr>
          <w:rFonts w:ascii="Arial" w:eastAsia="Arial" w:hAnsi="Arial" w:cs="Arial"/>
          <w:sz w:val="20"/>
          <w:szCs w:val="20"/>
        </w:rPr>
        <w:t xml:space="preserve">SIB’s </w:t>
      </w:r>
      <w:r w:rsidR="00585912" w:rsidRPr="0091571E">
        <w:rPr>
          <w:rFonts w:ascii="Arial" w:eastAsia="Arial" w:hAnsi="Arial" w:cs="Arial"/>
          <w:sz w:val="20"/>
          <w:szCs w:val="20"/>
        </w:rPr>
        <w:t xml:space="preserve">role </w:t>
      </w:r>
      <w:r w:rsidRPr="0091571E">
        <w:rPr>
          <w:rFonts w:ascii="Arial" w:eastAsia="Arial" w:hAnsi="Arial" w:cs="Arial"/>
          <w:sz w:val="20"/>
          <w:szCs w:val="20"/>
        </w:rPr>
        <w:t xml:space="preserve">as an investor </w:t>
      </w:r>
      <w:r w:rsidR="00F378CB" w:rsidRPr="0091571E">
        <w:rPr>
          <w:rFonts w:ascii="Arial" w:eastAsia="Arial" w:hAnsi="Arial" w:cs="Arial"/>
          <w:sz w:val="20"/>
          <w:szCs w:val="20"/>
        </w:rPr>
        <w:t xml:space="preserve">and </w:t>
      </w:r>
      <w:r w:rsidR="00B82436" w:rsidRPr="0091571E">
        <w:rPr>
          <w:rFonts w:ascii="Arial" w:eastAsia="Arial" w:hAnsi="Arial" w:cs="Arial"/>
          <w:sz w:val="20"/>
          <w:szCs w:val="20"/>
        </w:rPr>
        <w:t xml:space="preserve">being part of </w:t>
      </w:r>
      <w:r w:rsidRPr="0091571E">
        <w:rPr>
          <w:rFonts w:ascii="Arial" w:eastAsia="Arial" w:hAnsi="Arial" w:cs="Arial"/>
          <w:sz w:val="20"/>
          <w:szCs w:val="20"/>
        </w:rPr>
        <w:t>an economic development agency</w:t>
      </w:r>
      <w:r w:rsidR="002B360B" w:rsidRPr="0091571E">
        <w:rPr>
          <w:rFonts w:ascii="Arial" w:eastAsia="Arial" w:hAnsi="Arial" w:cs="Arial"/>
          <w:sz w:val="20"/>
          <w:szCs w:val="20"/>
        </w:rPr>
        <w:t>,</w:t>
      </w:r>
      <w:r w:rsidR="0059303C" w:rsidRPr="0091571E">
        <w:rPr>
          <w:rFonts w:ascii="Arial" w:eastAsia="Arial" w:hAnsi="Arial" w:cs="Arial"/>
          <w:sz w:val="20"/>
          <w:szCs w:val="20"/>
        </w:rPr>
        <w:t xml:space="preserve"> and therefore following-</w:t>
      </w:r>
      <w:r w:rsidR="00746D24" w:rsidRPr="0091571E">
        <w:rPr>
          <w:rFonts w:ascii="Arial" w:eastAsia="Arial" w:hAnsi="Arial" w:cs="Arial"/>
          <w:sz w:val="20"/>
          <w:szCs w:val="20"/>
        </w:rPr>
        <w:t xml:space="preserve">on its investments even when there </w:t>
      </w:r>
      <w:r w:rsidR="000D4240" w:rsidRPr="0091571E">
        <w:rPr>
          <w:rFonts w:ascii="Arial" w:eastAsia="Arial" w:hAnsi="Arial" w:cs="Arial"/>
          <w:sz w:val="20"/>
          <w:szCs w:val="20"/>
        </w:rPr>
        <w:t xml:space="preserve">may be </w:t>
      </w:r>
      <w:r w:rsidR="00746D24" w:rsidRPr="0091571E">
        <w:rPr>
          <w:rFonts w:ascii="Arial" w:eastAsia="Arial" w:hAnsi="Arial" w:cs="Arial"/>
          <w:sz w:val="20"/>
          <w:szCs w:val="20"/>
        </w:rPr>
        <w:t xml:space="preserve">evidence that in a minority of cases this </w:t>
      </w:r>
      <w:r w:rsidR="007473CF" w:rsidRPr="0091571E">
        <w:rPr>
          <w:rFonts w:ascii="Arial" w:eastAsia="Arial" w:hAnsi="Arial" w:cs="Arial"/>
          <w:sz w:val="20"/>
          <w:szCs w:val="20"/>
        </w:rPr>
        <w:t xml:space="preserve">may </w:t>
      </w:r>
      <w:r w:rsidR="00746D24" w:rsidRPr="0091571E">
        <w:rPr>
          <w:rFonts w:ascii="Arial" w:eastAsia="Arial" w:hAnsi="Arial" w:cs="Arial"/>
          <w:sz w:val="20"/>
          <w:szCs w:val="20"/>
        </w:rPr>
        <w:t>not</w:t>
      </w:r>
      <w:r w:rsidR="007473CF" w:rsidRPr="0091571E">
        <w:rPr>
          <w:rFonts w:ascii="Arial" w:eastAsia="Arial" w:hAnsi="Arial" w:cs="Arial"/>
          <w:sz w:val="20"/>
          <w:szCs w:val="20"/>
        </w:rPr>
        <w:t xml:space="preserve"> be</w:t>
      </w:r>
      <w:r w:rsidR="00746D24" w:rsidRPr="0091571E">
        <w:rPr>
          <w:rFonts w:ascii="Arial" w:eastAsia="Arial" w:hAnsi="Arial" w:cs="Arial"/>
          <w:sz w:val="20"/>
          <w:szCs w:val="20"/>
        </w:rPr>
        <w:t xml:space="preserve"> necess</w:t>
      </w:r>
      <w:r w:rsidR="009B7C57" w:rsidRPr="0091571E">
        <w:rPr>
          <w:rFonts w:ascii="Arial" w:eastAsia="Arial" w:hAnsi="Arial" w:cs="Arial"/>
          <w:sz w:val="20"/>
          <w:szCs w:val="20"/>
        </w:rPr>
        <w:t>ary</w:t>
      </w:r>
      <w:r w:rsidR="00455C43" w:rsidRPr="0091571E">
        <w:rPr>
          <w:rFonts w:ascii="Arial" w:eastAsia="Arial" w:hAnsi="Arial" w:cs="Arial"/>
          <w:sz w:val="20"/>
          <w:szCs w:val="20"/>
        </w:rPr>
        <w:t xml:space="preserve"> as others may have filled the gap</w:t>
      </w:r>
      <w:r w:rsidR="00746D24" w:rsidRPr="0091571E">
        <w:rPr>
          <w:rFonts w:ascii="Arial" w:eastAsia="Arial" w:hAnsi="Arial" w:cs="Arial"/>
          <w:sz w:val="20"/>
          <w:szCs w:val="20"/>
        </w:rPr>
        <w:t xml:space="preserve">. </w:t>
      </w:r>
      <w:r w:rsidR="00DB56BF" w:rsidRPr="0091571E">
        <w:rPr>
          <w:rFonts w:ascii="Arial" w:eastAsia="Arial" w:hAnsi="Arial" w:cs="Arial"/>
          <w:sz w:val="20"/>
          <w:szCs w:val="20"/>
        </w:rPr>
        <w:t xml:space="preserve">Related to this was </w:t>
      </w:r>
      <w:r w:rsidR="00B82436" w:rsidRPr="0091571E">
        <w:rPr>
          <w:rFonts w:ascii="Arial" w:eastAsia="Arial" w:hAnsi="Arial" w:cs="Arial"/>
          <w:sz w:val="20"/>
          <w:szCs w:val="20"/>
        </w:rPr>
        <w:t xml:space="preserve">a view </w:t>
      </w:r>
      <w:r w:rsidR="007473CF" w:rsidRPr="0091571E">
        <w:rPr>
          <w:rFonts w:ascii="Arial" w:eastAsia="Arial" w:hAnsi="Arial" w:cs="Arial"/>
          <w:sz w:val="20"/>
          <w:szCs w:val="20"/>
        </w:rPr>
        <w:t xml:space="preserve">by some </w:t>
      </w:r>
      <w:r w:rsidR="00F378CB" w:rsidRPr="0091571E">
        <w:rPr>
          <w:rFonts w:ascii="Arial" w:eastAsia="Arial" w:hAnsi="Arial" w:cs="Arial"/>
          <w:sz w:val="20"/>
          <w:szCs w:val="20"/>
        </w:rPr>
        <w:t xml:space="preserve">of </w:t>
      </w:r>
      <w:r w:rsidR="00DB56BF" w:rsidRPr="0091571E">
        <w:rPr>
          <w:rFonts w:ascii="Arial" w:eastAsia="Arial" w:hAnsi="Arial" w:cs="Arial"/>
          <w:sz w:val="20"/>
          <w:szCs w:val="20"/>
        </w:rPr>
        <w:t xml:space="preserve">a lack of clarity as to what </w:t>
      </w:r>
      <w:r w:rsidR="00B82436" w:rsidRPr="0091571E">
        <w:rPr>
          <w:rFonts w:ascii="Arial" w:eastAsia="Arial" w:hAnsi="Arial" w:cs="Arial"/>
          <w:sz w:val="20"/>
          <w:szCs w:val="20"/>
        </w:rPr>
        <w:t xml:space="preserve">SIB’s </w:t>
      </w:r>
      <w:r w:rsidR="00DB56BF" w:rsidRPr="0091571E">
        <w:rPr>
          <w:rFonts w:ascii="Arial" w:eastAsia="Arial" w:hAnsi="Arial" w:cs="Arial"/>
          <w:sz w:val="20"/>
          <w:szCs w:val="20"/>
        </w:rPr>
        <w:t xml:space="preserve">exit strategy from investments was. </w:t>
      </w:r>
      <w:r w:rsidR="00D67E12" w:rsidRPr="0091571E">
        <w:rPr>
          <w:rFonts w:ascii="Arial" w:eastAsia="Arial" w:hAnsi="Arial" w:cs="Arial"/>
          <w:sz w:val="20"/>
          <w:szCs w:val="20"/>
        </w:rPr>
        <w:t xml:space="preserve">It may be that </w:t>
      </w:r>
      <w:r w:rsidR="00B82436" w:rsidRPr="0091571E">
        <w:rPr>
          <w:rFonts w:ascii="Arial" w:eastAsia="Arial" w:hAnsi="Arial" w:cs="Arial"/>
          <w:sz w:val="20"/>
          <w:szCs w:val="20"/>
        </w:rPr>
        <w:t xml:space="preserve">increased </w:t>
      </w:r>
      <w:r w:rsidR="00D67E12" w:rsidRPr="0091571E">
        <w:rPr>
          <w:rFonts w:ascii="Arial" w:eastAsia="Arial" w:hAnsi="Arial" w:cs="Arial"/>
          <w:sz w:val="20"/>
          <w:szCs w:val="20"/>
        </w:rPr>
        <w:t>communication over the MEOP oper</w:t>
      </w:r>
      <w:r w:rsidR="002B360B" w:rsidRPr="0091571E">
        <w:rPr>
          <w:rFonts w:ascii="Arial" w:eastAsia="Arial" w:hAnsi="Arial" w:cs="Arial"/>
          <w:sz w:val="20"/>
          <w:szCs w:val="20"/>
        </w:rPr>
        <w:t>ating model would help to clarif</w:t>
      </w:r>
      <w:r w:rsidR="00D67E12" w:rsidRPr="0091571E">
        <w:rPr>
          <w:rFonts w:ascii="Arial" w:eastAsia="Arial" w:hAnsi="Arial" w:cs="Arial"/>
          <w:sz w:val="20"/>
          <w:szCs w:val="20"/>
        </w:rPr>
        <w:t>y some of these issues.</w:t>
      </w:r>
      <w:r w:rsidR="00DB56BF" w:rsidRPr="0091571E">
        <w:rPr>
          <w:rFonts w:ascii="Arial" w:eastAsia="Arial" w:hAnsi="Arial" w:cs="Arial"/>
          <w:sz w:val="20"/>
          <w:szCs w:val="20"/>
        </w:rPr>
        <w:t xml:space="preserve"> </w:t>
      </w:r>
    </w:p>
    <w:p w14:paraId="1ADFB357" w14:textId="77777777" w:rsidR="00622A10" w:rsidRPr="0091571E" w:rsidRDefault="00622A10" w:rsidP="642EDC27">
      <w:pPr>
        <w:spacing w:after="120"/>
        <w:jc w:val="both"/>
        <w:rPr>
          <w:rFonts w:ascii="Arial" w:eastAsia="Arial" w:hAnsi="Arial" w:cs="Arial"/>
          <w:sz w:val="20"/>
          <w:szCs w:val="20"/>
        </w:rPr>
      </w:pPr>
      <w:r w:rsidRPr="0091571E">
        <w:rPr>
          <w:rFonts w:ascii="Arial" w:eastAsia="Arial" w:hAnsi="Arial" w:cs="Arial"/>
          <w:b/>
          <w:bCs/>
          <w:sz w:val="20"/>
          <w:szCs w:val="20"/>
        </w:rPr>
        <w:t>6.6</w:t>
      </w:r>
      <w:r w:rsidRPr="0091571E">
        <w:rPr>
          <w:rFonts w:ascii="Arial" w:hAnsi="Arial" w:cs="Arial"/>
          <w:sz w:val="20"/>
          <w:szCs w:val="20"/>
        </w:rPr>
        <w:tab/>
      </w:r>
      <w:r w:rsidRPr="0091571E">
        <w:rPr>
          <w:rFonts w:ascii="Arial" w:eastAsia="Arial" w:hAnsi="Arial" w:cs="Arial"/>
          <w:sz w:val="20"/>
          <w:szCs w:val="20"/>
        </w:rPr>
        <w:t xml:space="preserve">There were other areas where the views and opinions of the </w:t>
      </w:r>
      <w:r w:rsidR="00052EAB" w:rsidRPr="0091571E">
        <w:rPr>
          <w:rFonts w:ascii="Arial" w:eastAsia="Arial" w:hAnsi="Arial" w:cs="Arial"/>
          <w:sz w:val="20"/>
          <w:szCs w:val="20"/>
        </w:rPr>
        <w:t xml:space="preserve">interviewees </w:t>
      </w:r>
      <w:r w:rsidR="00B82436" w:rsidRPr="0091571E">
        <w:rPr>
          <w:rFonts w:ascii="Arial" w:eastAsia="Arial" w:hAnsi="Arial" w:cs="Arial"/>
          <w:sz w:val="20"/>
          <w:szCs w:val="20"/>
        </w:rPr>
        <w:t xml:space="preserve">(which included SIB) </w:t>
      </w:r>
      <w:r w:rsidR="00052EAB" w:rsidRPr="0091571E">
        <w:rPr>
          <w:rFonts w:ascii="Arial" w:eastAsia="Arial" w:hAnsi="Arial" w:cs="Arial"/>
          <w:sz w:val="20"/>
          <w:szCs w:val="20"/>
        </w:rPr>
        <w:t xml:space="preserve">diverged. </w:t>
      </w:r>
      <w:r w:rsidR="005F2B15" w:rsidRPr="0091571E">
        <w:rPr>
          <w:rFonts w:ascii="Arial" w:eastAsia="Arial" w:hAnsi="Arial" w:cs="Arial"/>
          <w:sz w:val="20"/>
          <w:szCs w:val="20"/>
        </w:rPr>
        <w:t>Again,</w:t>
      </w:r>
      <w:r w:rsidR="00052EAB" w:rsidRPr="0091571E">
        <w:rPr>
          <w:rFonts w:ascii="Arial" w:eastAsia="Arial" w:hAnsi="Arial" w:cs="Arial"/>
          <w:sz w:val="20"/>
          <w:szCs w:val="20"/>
        </w:rPr>
        <w:t xml:space="preserve"> t</w:t>
      </w:r>
      <w:r w:rsidRPr="0091571E">
        <w:rPr>
          <w:rFonts w:ascii="Arial" w:eastAsia="Arial" w:hAnsi="Arial" w:cs="Arial"/>
          <w:sz w:val="20"/>
          <w:szCs w:val="20"/>
        </w:rPr>
        <w:t xml:space="preserve">his </w:t>
      </w:r>
      <w:r w:rsidR="00052EAB" w:rsidRPr="0091571E">
        <w:rPr>
          <w:rFonts w:ascii="Arial" w:eastAsia="Arial" w:hAnsi="Arial" w:cs="Arial"/>
          <w:sz w:val="20"/>
          <w:szCs w:val="20"/>
        </w:rPr>
        <w:t>implies</w:t>
      </w:r>
      <w:r w:rsidRPr="0091571E">
        <w:rPr>
          <w:rFonts w:ascii="Arial" w:eastAsia="Arial" w:hAnsi="Arial" w:cs="Arial"/>
          <w:sz w:val="20"/>
          <w:szCs w:val="20"/>
        </w:rPr>
        <w:t xml:space="preserve"> that </w:t>
      </w:r>
      <w:r w:rsidR="00F378CB" w:rsidRPr="0091571E">
        <w:rPr>
          <w:rFonts w:ascii="Arial" w:eastAsia="Arial" w:hAnsi="Arial" w:cs="Arial"/>
          <w:sz w:val="20"/>
          <w:szCs w:val="20"/>
        </w:rPr>
        <w:t xml:space="preserve">communications are not as effective as they could be, </w:t>
      </w:r>
      <w:r w:rsidR="000D4240" w:rsidRPr="0091571E">
        <w:rPr>
          <w:rFonts w:ascii="Arial" w:eastAsia="Arial" w:hAnsi="Arial" w:cs="Arial"/>
          <w:sz w:val="20"/>
          <w:szCs w:val="20"/>
        </w:rPr>
        <w:t xml:space="preserve">and </w:t>
      </w:r>
      <w:r w:rsidRPr="0091571E">
        <w:rPr>
          <w:rFonts w:ascii="Arial" w:eastAsia="Arial" w:hAnsi="Arial" w:cs="Arial"/>
          <w:sz w:val="20"/>
          <w:szCs w:val="20"/>
        </w:rPr>
        <w:t>there is a need for more explicit communication from SIB as to its intentions</w:t>
      </w:r>
      <w:r w:rsidR="002B360B" w:rsidRPr="0091571E">
        <w:rPr>
          <w:rFonts w:ascii="Arial" w:eastAsia="Arial" w:hAnsi="Arial" w:cs="Arial"/>
          <w:sz w:val="20"/>
          <w:szCs w:val="20"/>
        </w:rPr>
        <w:t xml:space="preserve"> of,</w:t>
      </w:r>
      <w:r w:rsidRPr="0091571E">
        <w:rPr>
          <w:rFonts w:ascii="Arial" w:eastAsia="Arial" w:hAnsi="Arial" w:cs="Arial"/>
          <w:sz w:val="20"/>
          <w:szCs w:val="20"/>
        </w:rPr>
        <w:t xml:space="preserve"> and changes to</w:t>
      </w:r>
      <w:r w:rsidR="002B360B" w:rsidRPr="0091571E">
        <w:rPr>
          <w:rFonts w:ascii="Arial" w:eastAsia="Arial" w:hAnsi="Arial" w:cs="Arial"/>
          <w:sz w:val="20"/>
          <w:szCs w:val="20"/>
        </w:rPr>
        <w:t>,</w:t>
      </w:r>
      <w:r w:rsidRPr="0091571E">
        <w:rPr>
          <w:rFonts w:ascii="Arial" w:eastAsia="Arial" w:hAnsi="Arial" w:cs="Arial"/>
          <w:sz w:val="20"/>
          <w:szCs w:val="20"/>
        </w:rPr>
        <w:t xml:space="preserve"> practices and procedures.</w:t>
      </w:r>
    </w:p>
    <w:p w14:paraId="22C2318B" w14:textId="77777777" w:rsidR="00EB5512" w:rsidRPr="0091571E" w:rsidRDefault="00455623" w:rsidP="642EDC27">
      <w:pPr>
        <w:jc w:val="both"/>
        <w:rPr>
          <w:rFonts w:ascii="Arial" w:eastAsia="Arial" w:hAnsi="Arial" w:cs="Arial"/>
          <w:b/>
          <w:bCs/>
          <w:sz w:val="20"/>
          <w:szCs w:val="20"/>
        </w:rPr>
      </w:pPr>
      <w:r w:rsidRPr="0091571E">
        <w:rPr>
          <w:rFonts w:ascii="Arial" w:eastAsia="Arial" w:hAnsi="Arial" w:cs="Arial"/>
          <w:b/>
          <w:bCs/>
          <w:sz w:val="20"/>
          <w:szCs w:val="20"/>
        </w:rPr>
        <w:t>6</w:t>
      </w:r>
      <w:r w:rsidR="0066740F" w:rsidRPr="0091571E">
        <w:rPr>
          <w:rFonts w:ascii="Arial" w:eastAsia="Arial" w:hAnsi="Arial" w:cs="Arial"/>
          <w:b/>
          <w:bCs/>
          <w:sz w:val="20"/>
          <w:szCs w:val="20"/>
        </w:rPr>
        <w:t>.</w:t>
      </w:r>
      <w:r w:rsidR="00622A10" w:rsidRPr="0091571E">
        <w:rPr>
          <w:rFonts w:ascii="Arial" w:eastAsia="Arial" w:hAnsi="Arial" w:cs="Arial"/>
          <w:b/>
          <w:bCs/>
          <w:sz w:val="20"/>
          <w:szCs w:val="20"/>
        </w:rPr>
        <w:t>7</w:t>
      </w:r>
      <w:r w:rsidRPr="0091571E">
        <w:rPr>
          <w:rFonts w:ascii="Arial" w:hAnsi="Arial" w:cs="Arial"/>
          <w:sz w:val="20"/>
          <w:szCs w:val="20"/>
        </w:rPr>
        <w:tab/>
      </w:r>
      <w:r w:rsidRPr="0091571E">
        <w:rPr>
          <w:rFonts w:ascii="Arial" w:eastAsia="Arial" w:hAnsi="Arial" w:cs="Arial"/>
          <w:sz w:val="20"/>
          <w:szCs w:val="20"/>
        </w:rPr>
        <w:t xml:space="preserve">What also emerged very strongly was the complementarity of the total package of </w:t>
      </w:r>
      <w:r w:rsidR="00357770" w:rsidRPr="0091571E">
        <w:rPr>
          <w:rFonts w:ascii="Arial" w:eastAsia="Arial" w:hAnsi="Arial" w:cs="Arial"/>
          <w:sz w:val="20"/>
          <w:szCs w:val="20"/>
        </w:rPr>
        <w:t>assistance</w:t>
      </w:r>
      <w:r w:rsidRPr="0091571E">
        <w:rPr>
          <w:rFonts w:ascii="Arial" w:eastAsia="Arial" w:hAnsi="Arial" w:cs="Arial"/>
          <w:sz w:val="20"/>
          <w:szCs w:val="20"/>
        </w:rPr>
        <w:t xml:space="preserve"> that investees </w:t>
      </w:r>
      <w:r w:rsidR="00315E9F" w:rsidRPr="0091571E">
        <w:rPr>
          <w:rFonts w:ascii="Arial" w:eastAsia="Arial" w:hAnsi="Arial" w:cs="Arial"/>
          <w:sz w:val="20"/>
          <w:szCs w:val="20"/>
        </w:rPr>
        <w:t>could</w:t>
      </w:r>
      <w:r w:rsidRPr="0091571E">
        <w:rPr>
          <w:rFonts w:ascii="Arial" w:eastAsia="Arial" w:hAnsi="Arial" w:cs="Arial"/>
          <w:sz w:val="20"/>
          <w:szCs w:val="20"/>
        </w:rPr>
        <w:t xml:space="preserve"> access: finance </w:t>
      </w:r>
      <w:r w:rsidR="002B360B" w:rsidRPr="0091571E">
        <w:rPr>
          <w:rFonts w:ascii="Arial" w:eastAsia="Arial" w:hAnsi="Arial" w:cs="Arial"/>
          <w:sz w:val="20"/>
          <w:szCs w:val="20"/>
        </w:rPr>
        <w:t xml:space="preserve">and </w:t>
      </w:r>
      <w:r w:rsidRPr="0091571E">
        <w:rPr>
          <w:rFonts w:ascii="Arial" w:eastAsia="Arial" w:hAnsi="Arial" w:cs="Arial"/>
          <w:sz w:val="20"/>
          <w:szCs w:val="20"/>
        </w:rPr>
        <w:t>also the range of other hard and soft support that was available to Account Managed companies</w:t>
      </w:r>
      <w:r w:rsidR="00746D24" w:rsidRPr="0091571E">
        <w:rPr>
          <w:rFonts w:ascii="Arial" w:eastAsia="Arial" w:hAnsi="Arial" w:cs="Arial"/>
          <w:sz w:val="20"/>
          <w:szCs w:val="20"/>
        </w:rPr>
        <w:t>. T</w:t>
      </w:r>
      <w:r w:rsidRPr="0091571E">
        <w:rPr>
          <w:rFonts w:ascii="Arial" w:eastAsia="Arial" w:hAnsi="Arial" w:cs="Arial"/>
          <w:sz w:val="20"/>
          <w:szCs w:val="20"/>
        </w:rPr>
        <w:t>his is something that has emerged in earlier evaluations and highlights the importance of ensuring that investees become Account Managed if their</w:t>
      </w:r>
      <w:r w:rsidR="00A543AE" w:rsidRPr="0091571E">
        <w:rPr>
          <w:rFonts w:ascii="Arial" w:eastAsia="Arial" w:hAnsi="Arial" w:cs="Arial"/>
          <w:sz w:val="20"/>
          <w:szCs w:val="20"/>
        </w:rPr>
        <w:t xml:space="preserve"> full</w:t>
      </w:r>
      <w:r w:rsidRPr="0091571E">
        <w:rPr>
          <w:rFonts w:ascii="Arial" w:eastAsia="Arial" w:hAnsi="Arial" w:cs="Arial"/>
          <w:sz w:val="20"/>
          <w:szCs w:val="20"/>
        </w:rPr>
        <w:t xml:space="preserve"> economic development potential is to be realised.</w:t>
      </w:r>
      <w:r w:rsidR="00622A10" w:rsidRPr="0091571E">
        <w:rPr>
          <w:rFonts w:ascii="Arial" w:eastAsia="Arial" w:hAnsi="Arial" w:cs="Arial"/>
          <w:sz w:val="20"/>
          <w:szCs w:val="20"/>
        </w:rPr>
        <w:t xml:space="preserve"> SIB’s staff were also praised for their professionalism and the support they offered.</w:t>
      </w:r>
    </w:p>
    <w:p w14:paraId="6F18CB14" w14:textId="77777777" w:rsidR="000370A7" w:rsidRPr="0091571E" w:rsidRDefault="642EDC27" w:rsidP="642EDC27">
      <w:pPr>
        <w:jc w:val="both"/>
        <w:rPr>
          <w:rFonts w:ascii="Arial" w:eastAsia="Arial" w:hAnsi="Arial" w:cs="Arial"/>
          <w:b/>
          <w:bCs/>
          <w:sz w:val="20"/>
          <w:szCs w:val="20"/>
        </w:rPr>
      </w:pPr>
      <w:r w:rsidRPr="0091571E">
        <w:rPr>
          <w:rFonts w:ascii="Arial" w:eastAsia="Arial" w:hAnsi="Arial" w:cs="Arial"/>
          <w:b/>
          <w:bCs/>
          <w:sz w:val="20"/>
          <w:szCs w:val="20"/>
        </w:rPr>
        <w:t>Recommendations</w:t>
      </w:r>
    </w:p>
    <w:p w14:paraId="4E839EBF" w14:textId="77777777" w:rsidR="00622A10" w:rsidRPr="0091571E" w:rsidRDefault="00C62A1A" w:rsidP="642EDC27">
      <w:pPr>
        <w:jc w:val="both"/>
        <w:rPr>
          <w:rFonts w:ascii="Arial" w:eastAsia="Arial" w:hAnsi="Arial" w:cs="Arial"/>
          <w:sz w:val="20"/>
          <w:szCs w:val="20"/>
        </w:rPr>
      </w:pPr>
      <w:r w:rsidRPr="0091571E">
        <w:rPr>
          <w:rFonts w:ascii="Arial" w:eastAsia="Arial" w:hAnsi="Arial" w:cs="Arial"/>
          <w:b/>
          <w:bCs/>
          <w:sz w:val="20"/>
          <w:szCs w:val="20"/>
        </w:rPr>
        <w:t>6</w:t>
      </w:r>
      <w:r w:rsidR="00EB5512" w:rsidRPr="0091571E">
        <w:rPr>
          <w:rFonts w:ascii="Arial" w:eastAsia="Arial" w:hAnsi="Arial" w:cs="Arial"/>
          <w:b/>
          <w:bCs/>
          <w:sz w:val="20"/>
          <w:szCs w:val="20"/>
        </w:rPr>
        <w:t>.8</w:t>
      </w:r>
      <w:r w:rsidRPr="0091571E">
        <w:rPr>
          <w:rFonts w:ascii="Arial" w:hAnsi="Arial" w:cs="Arial"/>
          <w:b/>
          <w:sz w:val="20"/>
          <w:szCs w:val="20"/>
        </w:rPr>
        <w:tab/>
      </w:r>
      <w:r w:rsidRPr="0091571E">
        <w:rPr>
          <w:rFonts w:ascii="Arial" w:eastAsia="Arial" w:hAnsi="Arial" w:cs="Arial"/>
          <w:sz w:val="20"/>
          <w:szCs w:val="20"/>
        </w:rPr>
        <w:t>Based on the views of the various interviewees</w:t>
      </w:r>
      <w:r w:rsidR="0052305B" w:rsidRPr="0091571E">
        <w:rPr>
          <w:rFonts w:ascii="Arial" w:eastAsia="Arial" w:hAnsi="Arial" w:cs="Arial"/>
          <w:sz w:val="20"/>
          <w:szCs w:val="20"/>
        </w:rPr>
        <w:t xml:space="preserve"> and the Review Team’s analysis,</w:t>
      </w:r>
      <w:r w:rsidRPr="0091571E">
        <w:rPr>
          <w:rFonts w:ascii="Arial" w:eastAsia="Arial" w:hAnsi="Arial" w:cs="Arial"/>
          <w:sz w:val="20"/>
          <w:szCs w:val="20"/>
        </w:rPr>
        <w:t xml:space="preserve"> </w:t>
      </w:r>
      <w:r w:rsidR="007E1AD6" w:rsidRPr="0091571E">
        <w:rPr>
          <w:rFonts w:ascii="Arial" w:eastAsia="Arial" w:hAnsi="Arial" w:cs="Arial"/>
          <w:sz w:val="20"/>
          <w:szCs w:val="20"/>
        </w:rPr>
        <w:t xml:space="preserve">a </w:t>
      </w:r>
      <w:r w:rsidR="002B360B" w:rsidRPr="0091571E">
        <w:rPr>
          <w:rFonts w:ascii="Arial" w:eastAsia="Arial" w:hAnsi="Arial" w:cs="Arial"/>
          <w:sz w:val="20"/>
          <w:szCs w:val="20"/>
        </w:rPr>
        <w:t>small number of</w:t>
      </w:r>
      <w:r w:rsidRPr="0091571E">
        <w:rPr>
          <w:rFonts w:ascii="Arial" w:eastAsia="Arial" w:hAnsi="Arial" w:cs="Arial"/>
          <w:sz w:val="20"/>
          <w:szCs w:val="20"/>
        </w:rPr>
        <w:t xml:space="preserve"> Recommendations </w:t>
      </w:r>
      <w:r w:rsidR="00EB5512" w:rsidRPr="0091571E">
        <w:rPr>
          <w:rFonts w:ascii="Arial" w:eastAsia="Arial" w:hAnsi="Arial" w:cs="Arial"/>
          <w:sz w:val="20"/>
          <w:szCs w:val="20"/>
        </w:rPr>
        <w:t>are made</w:t>
      </w:r>
      <w:r w:rsidR="00A543AE" w:rsidRPr="0091571E">
        <w:rPr>
          <w:rFonts w:ascii="Arial" w:eastAsia="Arial" w:hAnsi="Arial" w:cs="Arial"/>
          <w:sz w:val="20"/>
          <w:szCs w:val="20"/>
        </w:rPr>
        <w:t>:</w:t>
      </w:r>
      <w:r w:rsidR="00AA4389" w:rsidRPr="0091571E">
        <w:rPr>
          <w:rFonts w:ascii="Arial" w:eastAsia="Arial" w:hAnsi="Arial" w:cs="Arial"/>
          <w:sz w:val="20"/>
          <w:szCs w:val="20"/>
        </w:rPr>
        <w:t>-</w:t>
      </w:r>
    </w:p>
    <w:p w14:paraId="499E415C" w14:textId="77CF8E45" w:rsidR="00C62A1A" w:rsidRDefault="642EDC27" w:rsidP="642EDC27">
      <w:pPr>
        <w:pStyle w:val="ListParagraph"/>
        <w:numPr>
          <w:ilvl w:val="0"/>
          <w:numId w:val="40"/>
        </w:numPr>
        <w:jc w:val="both"/>
        <w:rPr>
          <w:rFonts w:ascii="Arial" w:eastAsia="Arial" w:hAnsi="Arial" w:cs="Arial"/>
          <w:sz w:val="20"/>
          <w:szCs w:val="20"/>
        </w:rPr>
      </w:pPr>
      <w:r w:rsidRPr="0091571E">
        <w:rPr>
          <w:rFonts w:ascii="Arial" w:eastAsia="Arial" w:hAnsi="Arial" w:cs="Arial"/>
          <w:sz w:val="20"/>
          <w:szCs w:val="20"/>
        </w:rPr>
        <w:t xml:space="preserve">Although the Review was overwhelmingly positive there were some views by interviewees that were based upon misunderstandings about the policy and operating context of the two Funds. Given lack of a consistent understanding of some key aspects it is felt that communications could be more effective. Given this, </w:t>
      </w:r>
      <w:r w:rsidRPr="0091571E">
        <w:rPr>
          <w:rFonts w:ascii="Arial" w:eastAsia="Arial" w:hAnsi="Arial" w:cs="Arial"/>
          <w:b/>
          <w:bCs/>
          <w:sz w:val="20"/>
          <w:szCs w:val="20"/>
        </w:rPr>
        <w:t>Recommendation 1</w:t>
      </w:r>
      <w:r w:rsidRPr="0091571E">
        <w:rPr>
          <w:rFonts w:ascii="Arial" w:eastAsia="Arial" w:hAnsi="Arial" w:cs="Arial"/>
          <w:sz w:val="20"/>
          <w:szCs w:val="20"/>
        </w:rPr>
        <w:t xml:space="preserve"> is that:</w:t>
      </w:r>
    </w:p>
    <w:p w14:paraId="7091EFE3" w14:textId="613716AC" w:rsidR="0091571E" w:rsidRPr="0091571E" w:rsidRDefault="0091571E" w:rsidP="00354F76">
      <w:pPr>
        <w:pStyle w:val="ListParagraph"/>
        <w:numPr>
          <w:ilvl w:val="0"/>
          <w:numId w:val="44"/>
        </w:numPr>
        <w:jc w:val="both"/>
        <w:rPr>
          <w:rFonts w:ascii="Arial" w:eastAsia="Arial" w:hAnsi="Arial" w:cs="Arial"/>
          <w:sz w:val="20"/>
          <w:szCs w:val="20"/>
        </w:rPr>
      </w:pPr>
      <w:r>
        <w:rPr>
          <w:rFonts w:ascii="Arial" w:eastAsia="Arial" w:hAnsi="Arial" w:cs="Arial"/>
          <w:sz w:val="20"/>
          <w:szCs w:val="20"/>
        </w:rPr>
        <w:t>SIB should review its communications strategy with stakeholders, investors and investees</w:t>
      </w:r>
      <w:r w:rsidR="00354F76">
        <w:rPr>
          <w:rFonts w:ascii="Arial" w:eastAsia="Arial" w:hAnsi="Arial" w:cs="Arial"/>
          <w:sz w:val="20"/>
          <w:szCs w:val="20"/>
        </w:rPr>
        <w:t xml:space="preserve"> and ensute that policy and procedures, and any changes to them, are made explicit;</w:t>
      </w:r>
    </w:p>
    <w:p w14:paraId="5542108D" w14:textId="293C05F0" w:rsidR="00C62A1A" w:rsidRPr="0091571E" w:rsidRDefault="00354F76" w:rsidP="0091571E">
      <w:pPr>
        <w:pStyle w:val="ListParagraph"/>
        <w:bidi/>
        <w:ind w:left="1440"/>
        <w:jc w:val="both"/>
        <w:rPr>
          <w:rFonts w:ascii="Arial" w:eastAsia="Arial" w:hAnsi="Arial" w:cs="Arial"/>
          <w:sz w:val="20"/>
          <w:szCs w:val="20"/>
        </w:rPr>
      </w:pPr>
      <w:r>
        <w:rPr>
          <w:rFonts w:ascii="Arial" w:eastAsia="Arial" w:hAnsi="Arial" w:cs="Arial"/>
          <w:sz w:val="20"/>
          <w:szCs w:val="20"/>
        </w:rPr>
        <w:t xml:space="preserve">  </w:t>
      </w:r>
      <w:r w:rsidR="2D6217AD" w:rsidRPr="0091571E">
        <w:rPr>
          <w:rFonts w:ascii="Arial" w:eastAsia="Arial" w:hAnsi="Arial" w:cs="Arial"/>
          <w:sz w:val="20"/>
          <w:szCs w:val="20"/>
        </w:rPr>
        <w:t xml:space="preserve"> </w:t>
      </w:r>
      <w:r>
        <w:rPr>
          <w:rFonts w:ascii="Arial" w:eastAsia="Arial" w:hAnsi="Arial" w:cs="Arial"/>
          <w:sz w:val="20"/>
          <w:szCs w:val="20"/>
        </w:rPr>
        <w:t xml:space="preserve">   </w:t>
      </w:r>
    </w:p>
    <w:p w14:paraId="484DDB0C" w14:textId="77777777" w:rsidR="0037639F" w:rsidRPr="0091571E" w:rsidRDefault="2D6217AD" w:rsidP="2D6217AD">
      <w:pPr>
        <w:pStyle w:val="ListParagraph"/>
        <w:numPr>
          <w:ilvl w:val="0"/>
          <w:numId w:val="40"/>
        </w:numPr>
        <w:jc w:val="both"/>
        <w:rPr>
          <w:rFonts w:ascii="Arial" w:eastAsia="Arial" w:hAnsi="Arial" w:cs="Arial"/>
          <w:sz w:val="20"/>
          <w:szCs w:val="20"/>
        </w:rPr>
      </w:pPr>
      <w:r w:rsidRPr="0091571E">
        <w:rPr>
          <w:rFonts w:ascii="Arial" w:eastAsia="Arial" w:hAnsi="Arial" w:cs="Arial"/>
          <w:sz w:val="20"/>
          <w:szCs w:val="20"/>
        </w:rPr>
        <w:t xml:space="preserve">There was felt to be a lack of clarity amongst stakeholders as to what SIB’s exit strategy was. </w:t>
      </w:r>
      <w:r w:rsidRPr="0091571E">
        <w:rPr>
          <w:rFonts w:ascii="Arial" w:eastAsia="Arial" w:hAnsi="Arial" w:cs="Arial"/>
          <w:b/>
          <w:bCs/>
          <w:sz w:val="20"/>
          <w:szCs w:val="20"/>
        </w:rPr>
        <w:t>Recommendation 2 is therefore that</w:t>
      </w:r>
      <w:r w:rsidRPr="0091571E">
        <w:rPr>
          <w:rFonts w:ascii="Arial" w:eastAsia="Arial" w:hAnsi="Arial" w:cs="Arial"/>
          <w:sz w:val="20"/>
          <w:szCs w:val="20"/>
        </w:rPr>
        <w:t>:</w:t>
      </w:r>
    </w:p>
    <w:p w14:paraId="62EDF5AD" w14:textId="77777777" w:rsidR="0037639F" w:rsidRPr="0091571E" w:rsidRDefault="2D6217AD" w:rsidP="2D6217AD">
      <w:pPr>
        <w:pStyle w:val="ListParagraph"/>
        <w:numPr>
          <w:ilvl w:val="1"/>
          <w:numId w:val="40"/>
        </w:numPr>
        <w:jc w:val="both"/>
        <w:rPr>
          <w:rFonts w:ascii="Arial" w:eastAsia="Arial" w:hAnsi="Arial" w:cs="Arial"/>
          <w:sz w:val="20"/>
          <w:szCs w:val="20"/>
        </w:rPr>
      </w:pPr>
      <w:r w:rsidRPr="0091571E">
        <w:rPr>
          <w:rFonts w:ascii="Arial" w:eastAsia="Arial" w:hAnsi="Arial" w:cs="Arial"/>
          <w:sz w:val="20"/>
          <w:szCs w:val="20"/>
        </w:rPr>
        <w:t>Consideration should be given to formulating an explicit exit strategy from investments that is communicated to stakeholders as appropriate.</w:t>
      </w:r>
    </w:p>
    <w:p w14:paraId="64605E39" w14:textId="77777777" w:rsidR="005710D0" w:rsidRPr="0091571E" w:rsidRDefault="2D6217AD" w:rsidP="2D6217AD">
      <w:pPr>
        <w:pStyle w:val="ListParagraph"/>
        <w:numPr>
          <w:ilvl w:val="0"/>
          <w:numId w:val="40"/>
        </w:numPr>
        <w:jc w:val="both"/>
        <w:rPr>
          <w:rFonts w:ascii="Arial" w:eastAsia="Arial" w:hAnsi="Arial" w:cs="Arial"/>
          <w:sz w:val="20"/>
          <w:szCs w:val="20"/>
        </w:rPr>
      </w:pPr>
      <w:r w:rsidRPr="0091571E">
        <w:rPr>
          <w:rFonts w:ascii="Arial" w:eastAsia="Arial" w:hAnsi="Arial" w:cs="Arial"/>
          <w:sz w:val="20"/>
          <w:szCs w:val="20"/>
        </w:rPr>
        <w:t xml:space="preserve">Although the need to follow-on investments is acknowledged, in a small number of cases some interviewees felt that later stage follow-on was not always needed as the money could potentially be raised from the private sector.  </w:t>
      </w:r>
      <w:r w:rsidRPr="0091571E">
        <w:rPr>
          <w:rFonts w:ascii="Arial" w:eastAsia="Arial" w:hAnsi="Arial" w:cs="Arial"/>
          <w:b/>
          <w:bCs/>
          <w:sz w:val="20"/>
          <w:szCs w:val="20"/>
        </w:rPr>
        <w:t>Recommendation 3</w:t>
      </w:r>
      <w:r w:rsidRPr="0091571E">
        <w:rPr>
          <w:rFonts w:ascii="Arial" w:eastAsia="Arial" w:hAnsi="Arial" w:cs="Arial"/>
          <w:sz w:val="20"/>
          <w:szCs w:val="20"/>
        </w:rPr>
        <w:t xml:space="preserve"> is that:</w:t>
      </w:r>
    </w:p>
    <w:p w14:paraId="55502463" w14:textId="77777777" w:rsidR="0037639F" w:rsidRPr="0091571E" w:rsidRDefault="642EDC27" w:rsidP="642EDC27">
      <w:pPr>
        <w:pStyle w:val="ListParagraph"/>
        <w:numPr>
          <w:ilvl w:val="1"/>
          <w:numId w:val="40"/>
        </w:numPr>
        <w:rPr>
          <w:rFonts w:ascii="Arial" w:hAnsi="Arial" w:cs="Arial"/>
          <w:sz w:val="20"/>
          <w:szCs w:val="20"/>
        </w:rPr>
      </w:pPr>
      <w:r w:rsidRPr="0091571E">
        <w:rPr>
          <w:rFonts w:ascii="Arial" w:eastAsia="Arial" w:hAnsi="Arial" w:cs="Arial"/>
          <w:sz w:val="20"/>
          <w:szCs w:val="20"/>
        </w:rPr>
        <w:t>Consideration should be given, when making follow-on decisions and where other private sector funding may be available, to making its operating model (including operating in a commercial basis) clearer to stakeholders, investors and investees.</w:t>
      </w:r>
    </w:p>
    <w:p w14:paraId="2B733836" w14:textId="77777777" w:rsidR="00715CA0" w:rsidRPr="0091571E" w:rsidRDefault="642EDC27" w:rsidP="642EDC27">
      <w:pPr>
        <w:pStyle w:val="ListParagraph"/>
        <w:numPr>
          <w:ilvl w:val="0"/>
          <w:numId w:val="40"/>
        </w:numPr>
        <w:jc w:val="both"/>
        <w:rPr>
          <w:rFonts w:ascii="Arial" w:eastAsia="Arial" w:hAnsi="Arial" w:cs="Arial"/>
          <w:sz w:val="20"/>
          <w:szCs w:val="20"/>
        </w:rPr>
      </w:pPr>
      <w:r w:rsidRPr="0091571E">
        <w:rPr>
          <w:rFonts w:ascii="Arial" w:eastAsia="Arial" w:hAnsi="Arial" w:cs="Arial"/>
          <w:sz w:val="20"/>
          <w:szCs w:val="20"/>
        </w:rPr>
        <w:t xml:space="preserve">Regular evaluations of the Funds have been commissioned and these look at the specific recapitalisation phases of the Funds and not the Funds in their entirety.   </w:t>
      </w:r>
      <w:r w:rsidRPr="0091571E">
        <w:rPr>
          <w:rFonts w:ascii="Arial" w:eastAsia="Arial" w:hAnsi="Arial" w:cs="Arial"/>
          <w:b/>
          <w:bCs/>
          <w:sz w:val="20"/>
          <w:szCs w:val="20"/>
        </w:rPr>
        <w:t>Recommendation 4</w:t>
      </w:r>
      <w:r w:rsidRPr="0091571E">
        <w:rPr>
          <w:rFonts w:ascii="Arial" w:eastAsia="Arial" w:hAnsi="Arial" w:cs="Arial"/>
          <w:sz w:val="20"/>
          <w:szCs w:val="20"/>
        </w:rPr>
        <w:t xml:space="preserve"> is that:</w:t>
      </w:r>
    </w:p>
    <w:p w14:paraId="08B30DA9" w14:textId="763C6803" w:rsidR="006966E4" w:rsidRPr="0091571E" w:rsidRDefault="642EDC27" w:rsidP="642EDC27">
      <w:pPr>
        <w:pStyle w:val="ListParagraph"/>
        <w:numPr>
          <w:ilvl w:val="1"/>
          <w:numId w:val="40"/>
        </w:numPr>
        <w:jc w:val="both"/>
        <w:rPr>
          <w:rFonts w:ascii="Arial" w:eastAsia="Arial" w:hAnsi="Arial" w:cs="Arial"/>
          <w:sz w:val="20"/>
          <w:szCs w:val="20"/>
        </w:rPr>
      </w:pPr>
      <w:r w:rsidRPr="0091571E">
        <w:rPr>
          <w:rFonts w:ascii="Arial" w:eastAsia="Arial" w:hAnsi="Arial" w:cs="Arial"/>
          <w:sz w:val="20"/>
          <w:szCs w:val="20"/>
        </w:rPr>
        <w:t xml:space="preserve">Consideration </w:t>
      </w:r>
      <w:r w:rsidR="00354F76">
        <w:rPr>
          <w:rFonts w:ascii="Arial" w:eastAsia="Arial" w:hAnsi="Arial" w:cs="Arial"/>
          <w:sz w:val="20"/>
          <w:szCs w:val="20"/>
        </w:rPr>
        <w:t>should be</w:t>
      </w:r>
      <w:r w:rsidRPr="0091571E">
        <w:rPr>
          <w:rFonts w:ascii="Arial" w:eastAsia="Arial" w:hAnsi="Arial" w:cs="Arial"/>
          <w:sz w:val="20"/>
          <w:szCs w:val="20"/>
        </w:rPr>
        <w:t xml:space="preserve"> given to the potential for assessing performance of the companies invested in through the various Funds since their inception</w:t>
      </w:r>
      <w:r w:rsidR="00354F76">
        <w:rPr>
          <w:rFonts w:ascii="Arial" w:eastAsia="Arial" w:hAnsi="Arial" w:cs="Arial"/>
          <w:sz w:val="20"/>
          <w:szCs w:val="20"/>
        </w:rPr>
        <w:t>,  to ascertain</w:t>
      </w:r>
      <w:r w:rsidRPr="0091571E">
        <w:rPr>
          <w:rFonts w:ascii="Arial" w:eastAsia="Arial" w:hAnsi="Arial" w:cs="Arial"/>
          <w:sz w:val="20"/>
          <w:szCs w:val="20"/>
        </w:rPr>
        <w:t xml:space="preserve"> their longer-term impact upon company growth.</w:t>
      </w:r>
    </w:p>
    <w:p w14:paraId="680A4E5D" w14:textId="77777777" w:rsidR="00A519A0" w:rsidRPr="0091571E" w:rsidRDefault="00A519A0" w:rsidP="00687D17">
      <w:pPr>
        <w:rPr>
          <w:rFonts w:ascii="Arial" w:hAnsi="Arial" w:cs="Arial"/>
          <w:sz w:val="20"/>
          <w:szCs w:val="20"/>
        </w:rPr>
      </w:pPr>
    </w:p>
    <w:p w14:paraId="19219836" w14:textId="77777777" w:rsidR="00724931" w:rsidRPr="0091571E" w:rsidRDefault="00724931" w:rsidP="001A41CF">
      <w:pPr>
        <w:rPr>
          <w:rFonts w:ascii="Arial" w:hAnsi="Arial" w:cs="Arial"/>
          <w:b/>
          <w:sz w:val="20"/>
          <w:szCs w:val="20"/>
        </w:rPr>
      </w:pPr>
    </w:p>
    <w:p w14:paraId="1B7172F4" w14:textId="77777777" w:rsidR="001A41CF" w:rsidRPr="0091571E" w:rsidRDefault="00156195" w:rsidP="001A41CF">
      <w:pPr>
        <w:rPr>
          <w:rFonts w:ascii="Arial" w:hAnsi="Arial" w:cs="Arial"/>
          <w:sz w:val="20"/>
          <w:szCs w:val="20"/>
        </w:rPr>
      </w:pPr>
      <w:r w:rsidRPr="0091571E">
        <w:rPr>
          <w:rFonts w:ascii="Arial" w:hAnsi="Arial" w:cs="Arial"/>
          <w:sz w:val="20"/>
          <w:szCs w:val="20"/>
        </w:rPr>
        <w:t xml:space="preserve"> </w:t>
      </w:r>
    </w:p>
    <w:p w14:paraId="325CE300" w14:textId="77777777" w:rsidR="00434A90" w:rsidRPr="0091571E" w:rsidRDefault="000427C2" w:rsidP="00DE0BC3">
      <w:pPr>
        <w:spacing w:after="0"/>
        <w:rPr>
          <w:rFonts w:ascii="Arial" w:hAnsi="Arial" w:cs="Arial"/>
          <w:sz w:val="20"/>
          <w:szCs w:val="20"/>
        </w:rPr>
      </w:pPr>
      <w:r w:rsidRPr="0091571E">
        <w:rPr>
          <w:rFonts w:ascii="Arial" w:hAnsi="Arial" w:cs="Arial"/>
          <w:b/>
          <w:sz w:val="20"/>
          <w:szCs w:val="20"/>
        </w:rPr>
        <w:t xml:space="preserve"> </w:t>
      </w:r>
    </w:p>
    <w:p w14:paraId="296FEF7D" w14:textId="77777777" w:rsidR="00434A90" w:rsidRPr="0091571E" w:rsidRDefault="00434A90">
      <w:pPr>
        <w:rPr>
          <w:rFonts w:ascii="Arial" w:hAnsi="Arial" w:cs="Arial"/>
          <w:b/>
          <w:sz w:val="20"/>
          <w:szCs w:val="20"/>
        </w:rPr>
      </w:pPr>
      <w:r w:rsidRPr="0091571E">
        <w:rPr>
          <w:rFonts w:ascii="Arial" w:hAnsi="Arial" w:cs="Arial"/>
          <w:b/>
          <w:sz w:val="20"/>
          <w:szCs w:val="20"/>
        </w:rPr>
        <w:br w:type="page"/>
      </w:r>
    </w:p>
    <w:p w14:paraId="4EEFE9CB" w14:textId="77777777" w:rsidR="00434A90" w:rsidRPr="0091571E" w:rsidRDefault="642EDC27" w:rsidP="642EDC27">
      <w:pPr>
        <w:rPr>
          <w:rFonts w:ascii="Arial" w:eastAsia="Arial" w:hAnsi="Arial" w:cs="Arial"/>
          <w:b/>
          <w:bCs/>
          <w:sz w:val="20"/>
          <w:szCs w:val="20"/>
        </w:rPr>
      </w:pPr>
      <w:r w:rsidRPr="0091571E">
        <w:rPr>
          <w:rFonts w:ascii="Arial" w:eastAsia="Arial" w:hAnsi="Arial" w:cs="Arial"/>
          <w:b/>
          <w:bCs/>
          <w:sz w:val="20"/>
          <w:szCs w:val="20"/>
        </w:rPr>
        <w:t>APPENDIX 1</w:t>
      </w:r>
    </w:p>
    <w:p w14:paraId="1741B56C" w14:textId="77777777" w:rsidR="00434A90" w:rsidRPr="0091571E" w:rsidRDefault="642EDC27" w:rsidP="642EDC27">
      <w:pPr>
        <w:jc w:val="center"/>
        <w:rPr>
          <w:rFonts w:ascii="Arial" w:eastAsia="Arial" w:hAnsi="Arial" w:cs="Arial"/>
          <w:b/>
          <w:bCs/>
          <w:sz w:val="20"/>
          <w:szCs w:val="20"/>
        </w:rPr>
      </w:pPr>
      <w:r w:rsidRPr="0091571E">
        <w:rPr>
          <w:rFonts w:ascii="Arial" w:eastAsia="Arial" w:hAnsi="Arial" w:cs="Arial"/>
          <w:b/>
          <w:bCs/>
          <w:sz w:val="20"/>
          <w:szCs w:val="20"/>
        </w:rPr>
        <w:t>LIST OF ERDF RESTRICTED SECTORS</w:t>
      </w:r>
    </w:p>
    <w:p w14:paraId="6FEFDAD7" w14:textId="77777777" w:rsidR="00AE2E92" w:rsidRPr="0091571E" w:rsidRDefault="642EDC27" w:rsidP="642EDC27">
      <w:pPr>
        <w:jc w:val="both"/>
        <w:rPr>
          <w:rFonts w:ascii="Arial" w:eastAsia="Arial" w:hAnsi="Arial" w:cs="Arial"/>
          <w:sz w:val="20"/>
          <w:szCs w:val="20"/>
        </w:rPr>
      </w:pPr>
      <w:r w:rsidRPr="0091571E">
        <w:rPr>
          <w:rFonts w:ascii="Arial" w:eastAsia="Arial" w:hAnsi="Arial" w:cs="Arial"/>
          <w:sz w:val="20"/>
          <w:szCs w:val="20"/>
        </w:rPr>
        <w:t>The restricted sectors are:</w:t>
      </w:r>
    </w:p>
    <w:p w14:paraId="7194DBDC" w14:textId="77777777" w:rsidR="00AE2E92" w:rsidRPr="0091571E" w:rsidRDefault="00AE2E92" w:rsidP="00AE2E92">
      <w:pPr>
        <w:ind w:left="1080"/>
        <w:jc w:val="both"/>
        <w:rPr>
          <w:rFonts w:ascii="Arial" w:hAnsi="Arial" w:cs="Arial"/>
          <w:sz w:val="20"/>
          <w:szCs w:val="20"/>
        </w:rPr>
      </w:pPr>
    </w:p>
    <w:p w14:paraId="525BD353" w14:textId="77777777" w:rsidR="00AE2E92" w:rsidRPr="0091571E" w:rsidRDefault="642EDC27" w:rsidP="642EDC27">
      <w:pPr>
        <w:ind w:left="1980" w:hanging="900"/>
        <w:jc w:val="both"/>
        <w:rPr>
          <w:rFonts w:ascii="Arial" w:eastAsia="Arial" w:hAnsi="Arial" w:cs="Arial"/>
          <w:sz w:val="20"/>
          <w:szCs w:val="20"/>
        </w:rPr>
      </w:pPr>
      <w:r w:rsidRPr="0091571E">
        <w:rPr>
          <w:rFonts w:ascii="Arial" w:eastAsia="Arial" w:hAnsi="Arial" w:cs="Arial"/>
          <w:sz w:val="20"/>
          <w:szCs w:val="20"/>
        </w:rPr>
        <w:t>(i)            Retail; or</w:t>
      </w:r>
    </w:p>
    <w:p w14:paraId="52470CC5" w14:textId="77777777" w:rsidR="00AE2E92" w:rsidRPr="0091571E" w:rsidRDefault="642EDC27" w:rsidP="642EDC27">
      <w:pPr>
        <w:ind w:left="1980" w:hanging="900"/>
        <w:jc w:val="both"/>
        <w:rPr>
          <w:rFonts w:ascii="Arial" w:eastAsia="Arial" w:hAnsi="Arial" w:cs="Arial"/>
          <w:sz w:val="20"/>
          <w:szCs w:val="20"/>
        </w:rPr>
      </w:pPr>
      <w:r w:rsidRPr="0091571E">
        <w:rPr>
          <w:rFonts w:ascii="Arial" w:eastAsia="Arial" w:hAnsi="Arial" w:cs="Arial"/>
          <w:sz w:val="20"/>
          <w:szCs w:val="20"/>
        </w:rPr>
        <w:t>(ii)                  Motor vehicles; or</w:t>
      </w:r>
    </w:p>
    <w:p w14:paraId="76F6D3DE" w14:textId="77777777" w:rsidR="00AE2E92" w:rsidRPr="0091571E" w:rsidRDefault="642EDC27" w:rsidP="642EDC27">
      <w:pPr>
        <w:ind w:left="1980" w:hanging="900"/>
        <w:jc w:val="both"/>
        <w:rPr>
          <w:rFonts w:ascii="Arial" w:eastAsia="Arial" w:hAnsi="Arial" w:cs="Arial"/>
          <w:sz w:val="20"/>
          <w:szCs w:val="20"/>
        </w:rPr>
      </w:pPr>
      <w:r w:rsidRPr="0091571E">
        <w:rPr>
          <w:rFonts w:ascii="Arial" w:eastAsia="Arial" w:hAnsi="Arial" w:cs="Arial"/>
          <w:sz w:val="20"/>
          <w:szCs w:val="20"/>
        </w:rPr>
        <w:t xml:space="preserve">(iii)                 </w:t>
      </w:r>
      <w:r w:rsidR="00C25130" w:rsidRPr="0091571E">
        <w:rPr>
          <w:rFonts w:ascii="Arial" w:eastAsia="Arial" w:hAnsi="Arial" w:cs="Arial"/>
          <w:sz w:val="20"/>
          <w:szCs w:val="20"/>
        </w:rPr>
        <w:t>R</w:t>
      </w:r>
      <w:r w:rsidRPr="0091571E">
        <w:rPr>
          <w:rFonts w:ascii="Arial" w:eastAsia="Arial" w:hAnsi="Arial" w:cs="Arial"/>
          <w:sz w:val="20"/>
          <w:szCs w:val="20"/>
        </w:rPr>
        <w:t>eal estate/property development; or</w:t>
      </w:r>
    </w:p>
    <w:p w14:paraId="132E9C90" w14:textId="77777777" w:rsidR="00AE2E92" w:rsidRPr="0091571E" w:rsidRDefault="642EDC27" w:rsidP="642EDC27">
      <w:pPr>
        <w:ind w:left="1980" w:hanging="900"/>
        <w:jc w:val="both"/>
        <w:rPr>
          <w:rFonts w:ascii="Arial" w:eastAsia="Arial" w:hAnsi="Arial" w:cs="Arial"/>
          <w:sz w:val="20"/>
          <w:szCs w:val="20"/>
        </w:rPr>
      </w:pPr>
      <w:r w:rsidRPr="0091571E">
        <w:rPr>
          <w:rFonts w:ascii="Arial" w:eastAsia="Arial" w:hAnsi="Arial" w:cs="Arial"/>
          <w:sz w:val="20"/>
          <w:szCs w:val="20"/>
        </w:rPr>
        <w:t>(iv)                 Social and personal services; or</w:t>
      </w:r>
    </w:p>
    <w:p w14:paraId="3540F747" w14:textId="77777777" w:rsidR="00AE2E92" w:rsidRPr="0091571E" w:rsidRDefault="642EDC27" w:rsidP="642EDC27">
      <w:pPr>
        <w:ind w:left="1980" w:hanging="900"/>
        <w:jc w:val="both"/>
        <w:rPr>
          <w:rFonts w:ascii="Arial" w:eastAsia="Arial" w:hAnsi="Arial" w:cs="Arial"/>
          <w:sz w:val="20"/>
          <w:szCs w:val="20"/>
        </w:rPr>
      </w:pPr>
      <w:r w:rsidRPr="0091571E">
        <w:rPr>
          <w:rFonts w:ascii="Arial" w:eastAsia="Arial" w:hAnsi="Arial" w:cs="Arial"/>
          <w:sz w:val="20"/>
          <w:szCs w:val="20"/>
        </w:rPr>
        <w:t>(v)                  Pubs, clubs and restaurants; or</w:t>
      </w:r>
    </w:p>
    <w:p w14:paraId="1C99A91E" w14:textId="77777777" w:rsidR="00AE2E92" w:rsidRPr="0091571E" w:rsidRDefault="642EDC27" w:rsidP="642EDC27">
      <w:pPr>
        <w:ind w:left="1980" w:hanging="900"/>
        <w:jc w:val="both"/>
        <w:rPr>
          <w:rFonts w:ascii="Arial" w:eastAsia="Arial" w:hAnsi="Arial" w:cs="Arial"/>
          <w:sz w:val="20"/>
          <w:szCs w:val="20"/>
        </w:rPr>
      </w:pPr>
      <w:r w:rsidRPr="0091571E">
        <w:rPr>
          <w:rFonts w:ascii="Arial" w:eastAsia="Arial" w:hAnsi="Arial" w:cs="Arial"/>
          <w:sz w:val="20"/>
          <w:szCs w:val="20"/>
        </w:rPr>
        <w:t>(vi)                 Local services; or</w:t>
      </w:r>
    </w:p>
    <w:p w14:paraId="2FF60C1F" w14:textId="77777777" w:rsidR="00AE2E92" w:rsidRPr="0091571E" w:rsidRDefault="642EDC27" w:rsidP="642EDC27">
      <w:pPr>
        <w:ind w:left="1980" w:hanging="900"/>
        <w:jc w:val="both"/>
        <w:rPr>
          <w:rFonts w:ascii="Arial" w:eastAsia="Arial" w:hAnsi="Arial" w:cs="Arial"/>
          <w:sz w:val="20"/>
          <w:szCs w:val="20"/>
        </w:rPr>
      </w:pPr>
      <w:r w:rsidRPr="0091571E">
        <w:rPr>
          <w:rFonts w:ascii="Arial" w:eastAsia="Arial" w:hAnsi="Arial" w:cs="Arial"/>
          <w:sz w:val="20"/>
          <w:szCs w:val="20"/>
        </w:rPr>
        <w:t>(vii)               Banking and insurance; or</w:t>
      </w:r>
    </w:p>
    <w:p w14:paraId="24D0D2C2" w14:textId="77777777" w:rsidR="00AE2E92" w:rsidRPr="0091571E" w:rsidRDefault="642EDC27" w:rsidP="642EDC27">
      <w:pPr>
        <w:ind w:left="1980" w:hanging="900"/>
        <w:jc w:val="both"/>
        <w:rPr>
          <w:rFonts w:ascii="Arial" w:eastAsia="Arial" w:hAnsi="Arial" w:cs="Arial"/>
          <w:sz w:val="20"/>
          <w:szCs w:val="20"/>
        </w:rPr>
      </w:pPr>
      <w:r w:rsidRPr="0091571E">
        <w:rPr>
          <w:rFonts w:ascii="Arial" w:eastAsia="Arial" w:hAnsi="Arial" w:cs="Arial"/>
          <w:sz w:val="20"/>
          <w:szCs w:val="20"/>
        </w:rPr>
        <w:t>(viii)              Nuclear decommissioning; or</w:t>
      </w:r>
    </w:p>
    <w:p w14:paraId="02B38C7D" w14:textId="77777777" w:rsidR="00AE2E92" w:rsidRPr="0091571E" w:rsidRDefault="642EDC27" w:rsidP="642EDC27">
      <w:pPr>
        <w:ind w:left="1980" w:hanging="900"/>
        <w:jc w:val="both"/>
        <w:rPr>
          <w:rFonts w:ascii="Arial" w:eastAsia="Arial" w:hAnsi="Arial" w:cs="Arial"/>
          <w:sz w:val="20"/>
          <w:szCs w:val="20"/>
        </w:rPr>
      </w:pPr>
      <w:r w:rsidRPr="0091571E">
        <w:rPr>
          <w:rFonts w:ascii="Arial" w:eastAsia="Arial" w:hAnsi="Arial" w:cs="Arial"/>
          <w:sz w:val="20"/>
          <w:szCs w:val="20"/>
        </w:rPr>
        <w:t>(ix)                 Professional services;</w:t>
      </w:r>
    </w:p>
    <w:p w14:paraId="769D0D3C" w14:textId="77777777" w:rsidR="00AE2E92" w:rsidRPr="0091571E" w:rsidRDefault="00AE2E92" w:rsidP="00434A90">
      <w:pPr>
        <w:jc w:val="center"/>
        <w:rPr>
          <w:rFonts w:ascii="Arial" w:hAnsi="Arial" w:cs="Arial"/>
          <w:b/>
          <w:sz w:val="20"/>
          <w:szCs w:val="20"/>
        </w:rPr>
      </w:pPr>
    </w:p>
    <w:p w14:paraId="25DD3341" w14:textId="77777777" w:rsidR="006D31A6" w:rsidRPr="0091571E" w:rsidRDefault="00AE2E92">
      <w:pPr>
        <w:spacing w:before="100" w:beforeAutospacing="1" w:after="100" w:afterAutospacing="1" w:line="336" w:lineRule="atLeast"/>
        <w:jc w:val="both"/>
        <w:rPr>
          <w:rFonts w:ascii="Arial" w:hAnsi="Arial" w:cs="Arial"/>
          <w:color w:val="333333"/>
          <w:sz w:val="20"/>
          <w:szCs w:val="20"/>
          <w:lang w:eastAsia="en-GB"/>
        </w:rPr>
      </w:pPr>
      <w:r w:rsidRPr="0091571E">
        <w:rPr>
          <w:rFonts w:ascii="Arial" w:hAnsi="Arial" w:cs="Arial"/>
          <w:color w:val="333333"/>
          <w:sz w:val="20"/>
          <w:szCs w:val="20"/>
          <w:lang w:eastAsia="en-GB"/>
        </w:rPr>
        <w:t xml:space="preserve"> </w:t>
      </w:r>
    </w:p>
    <w:p w14:paraId="54CD245A" w14:textId="77777777" w:rsidR="00654FAE" w:rsidRPr="0091571E" w:rsidRDefault="00654FAE" w:rsidP="00434A90">
      <w:pPr>
        <w:jc w:val="center"/>
        <w:rPr>
          <w:rFonts w:ascii="Arial" w:hAnsi="Arial" w:cs="Arial"/>
          <w:b/>
          <w:sz w:val="20"/>
          <w:szCs w:val="20"/>
        </w:rPr>
      </w:pPr>
    </w:p>
    <w:p w14:paraId="1231BE67" w14:textId="77777777" w:rsidR="007127BA" w:rsidRPr="0091571E" w:rsidRDefault="007127BA" w:rsidP="002E0156">
      <w:pPr>
        <w:jc w:val="both"/>
        <w:rPr>
          <w:rFonts w:ascii="Arial" w:hAnsi="Arial" w:cs="Arial"/>
          <w:b/>
          <w:sz w:val="20"/>
          <w:szCs w:val="20"/>
        </w:rPr>
      </w:pPr>
    </w:p>
    <w:p w14:paraId="36FEB5B0" w14:textId="77777777" w:rsidR="00C57C38" w:rsidRPr="0091571E" w:rsidRDefault="00C57C38" w:rsidP="002E0156">
      <w:pPr>
        <w:jc w:val="both"/>
        <w:rPr>
          <w:rFonts w:ascii="Arial" w:hAnsi="Arial" w:cs="Arial"/>
          <w:i/>
          <w:sz w:val="20"/>
          <w:szCs w:val="20"/>
        </w:rPr>
      </w:pPr>
    </w:p>
    <w:sectPr w:rsidR="00C57C38" w:rsidRPr="0091571E" w:rsidSect="005C5F7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6D064" w14:textId="77777777" w:rsidR="0091571E" w:rsidRDefault="0091571E" w:rsidP="007127BA">
      <w:pPr>
        <w:spacing w:after="0" w:line="240" w:lineRule="auto"/>
      </w:pPr>
      <w:r>
        <w:separator/>
      </w:r>
    </w:p>
  </w:endnote>
  <w:endnote w:type="continuationSeparator" w:id="0">
    <w:p w14:paraId="34FF1C98" w14:textId="77777777" w:rsidR="0091571E" w:rsidRDefault="0091571E" w:rsidP="007127BA">
      <w:pPr>
        <w:spacing w:after="0" w:line="240" w:lineRule="auto"/>
      </w:pPr>
      <w:r>
        <w:continuationSeparator/>
      </w:r>
    </w:p>
  </w:endnote>
  <w:endnote w:type="continuationNotice" w:id="1">
    <w:p w14:paraId="6D072C0D" w14:textId="77777777" w:rsidR="0091571E" w:rsidRDefault="00915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Arial Narrow,Arial">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78F20" w14:textId="52A9FFAF" w:rsidR="0091571E" w:rsidRPr="003F314A" w:rsidRDefault="0091571E" w:rsidP="642EDC27">
    <w:pPr>
      <w:pStyle w:val="Footer"/>
      <w:rPr>
        <w:rFonts w:ascii="Arial" w:eastAsia="Arial" w:hAnsi="Arial" w:cs="Arial"/>
        <w:sz w:val="20"/>
        <w:szCs w:val="20"/>
      </w:rPr>
    </w:pPr>
    <w:r w:rsidRPr="642EDC27">
      <w:rPr>
        <w:rFonts w:ascii="Arial" w:eastAsia="Arial" w:hAnsi="Arial" w:cs="Arial"/>
        <w:b/>
        <w:bCs/>
        <w:i/>
        <w:iCs/>
        <w:sz w:val="16"/>
        <w:szCs w:val="16"/>
      </w:rPr>
      <w:t>Scottish Enterprise Economics Team – May 2018</w:t>
    </w:r>
    <w:r w:rsidRPr="642EDC27">
      <w:rPr>
        <w:rFonts w:ascii="Arial" w:eastAsia="Arial" w:hAnsi="Arial" w:cs="Arial"/>
      </w:rPr>
      <w:t xml:space="preserve"> </w:t>
    </w:r>
    <w:r w:rsidRPr="003F314A">
      <w:rPr>
        <w:rFonts w:ascii="Arial" w:hAnsi="Arial" w:cs="Arial"/>
        <w:sz w:val="20"/>
        <w:szCs w:val="20"/>
      </w:rPr>
      <w:ptab w:relativeTo="margin" w:alignment="right" w:leader="none"/>
    </w:r>
    <w:r w:rsidRPr="642EDC27">
      <w:rPr>
        <w:rFonts w:ascii="Arial" w:eastAsia="Arial" w:hAnsi="Arial" w:cs="Arial"/>
        <w:sz w:val="20"/>
        <w:szCs w:val="20"/>
      </w:rPr>
      <w:t xml:space="preserve">Page </w:t>
    </w:r>
    <w:r w:rsidRPr="642EDC27">
      <w:rPr>
        <w:rFonts w:ascii="Arial" w:eastAsia="Arial" w:hAnsi="Arial" w:cs="Arial"/>
        <w:noProof/>
        <w:sz w:val="20"/>
        <w:szCs w:val="20"/>
      </w:rPr>
      <w:fldChar w:fldCharType="begin"/>
    </w:r>
    <w:r w:rsidRPr="003F314A">
      <w:rPr>
        <w:rFonts w:ascii="Arial" w:hAnsi="Arial" w:cs="Arial"/>
        <w:sz w:val="20"/>
        <w:szCs w:val="20"/>
      </w:rPr>
      <w:instrText xml:space="preserve"> PAGE   \* MERGEFORMAT </w:instrText>
    </w:r>
    <w:r w:rsidRPr="642EDC27">
      <w:rPr>
        <w:rFonts w:ascii="Arial" w:hAnsi="Arial" w:cs="Arial"/>
        <w:sz w:val="20"/>
        <w:szCs w:val="20"/>
      </w:rPr>
      <w:fldChar w:fldCharType="separate"/>
    </w:r>
    <w:r w:rsidR="00DC3E19" w:rsidRPr="00DC3E19">
      <w:rPr>
        <w:rFonts w:ascii="Arial" w:eastAsia="Arial" w:hAnsi="Arial" w:cs="Arial"/>
        <w:noProof/>
        <w:sz w:val="20"/>
        <w:szCs w:val="20"/>
      </w:rPr>
      <w:t>1</w:t>
    </w:r>
    <w:r w:rsidRPr="642EDC27">
      <w:rPr>
        <w:rFonts w:ascii="Arial" w:eastAsia="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21919" w14:textId="77777777" w:rsidR="0091571E" w:rsidRDefault="0091571E" w:rsidP="007127BA">
      <w:pPr>
        <w:spacing w:after="0" w:line="240" w:lineRule="auto"/>
      </w:pPr>
      <w:r>
        <w:separator/>
      </w:r>
    </w:p>
  </w:footnote>
  <w:footnote w:type="continuationSeparator" w:id="0">
    <w:p w14:paraId="6BD18F9B" w14:textId="77777777" w:rsidR="0091571E" w:rsidRDefault="0091571E" w:rsidP="007127BA">
      <w:pPr>
        <w:spacing w:after="0" w:line="240" w:lineRule="auto"/>
      </w:pPr>
      <w:r>
        <w:continuationSeparator/>
      </w:r>
    </w:p>
  </w:footnote>
  <w:footnote w:type="continuationNotice" w:id="1">
    <w:p w14:paraId="238601FE" w14:textId="77777777" w:rsidR="0091571E" w:rsidRDefault="0091571E">
      <w:pPr>
        <w:spacing w:after="0" w:line="240" w:lineRule="auto"/>
      </w:pPr>
    </w:p>
  </w:footnote>
  <w:footnote w:id="2">
    <w:p w14:paraId="5C133809" w14:textId="77777777" w:rsidR="0091571E" w:rsidRPr="00205724" w:rsidRDefault="0091571E" w:rsidP="0091571E">
      <w:pPr>
        <w:pStyle w:val="FootnoteText"/>
        <w:rPr>
          <w:rFonts w:ascii="Arial Narrow" w:hAnsi="Arial Narrow"/>
          <w:sz w:val="16"/>
          <w:szCs w:val="16"/>
        </w:rPr>
      </w:pPr>
      <w:r>
        <w:rPr>
          <w:rStyle w:val="FootnoteReference"/>
        </w:rPr>
        <w:footnoteRef/>
      </w:r>
      <w:r>
        <w:t xml:space="preserve"> </w:t>
      </w:r>
      <w:r w:rsidRPr="00205724">
        <w:rPr>
          <w:rFonts w:ascii="Arial Narrow" w:hAnsi="Arial Narrow"/>
          <w:sz w:val="16"/>
          <w:szCs w:val="16"/>
        </w:rPr>
        <w:t>This was given in February 2018.</w:t>
      </w:r>
    </w:p>
  </w:footnote>
  <w:footnote w:id="3">
    <w:p w14:paraId="68598736" w14:textId="77777777" w:rsidR="0091571E" w:rsidRPr="00205724" w:rsidRDefault="0091571E" w:rsidP="0091571E">
      <w:pPr>
        <w:pStyle w:val="FootnoteText"/>
        <w:rPr>
          <w:rFonts w:ascii="Arial Narrow" w:hAnsi="Arial Narrow"/>
          <w:sz w:val="16"/>
          <w:szCs w:val="16"/>
        </w:rPr>
      </w:pPr>
      <w:r w:rsidRPr="00205724">
        <w:rPr>
          <w:rStyle w:val="FootnoteReference"/>
          <w:rFonts w:ascii="Arial Narrow" w:hAnsi="Arial Narrow"/>
          <w:sz w:val="16"/>
          <w:szCs w:val="16"/>
        </w:rPr>
        <w:footnoteRef/>
      </w:r>
      <w:r w:rsidRPr="00205724">
        <w:rPr>
          <w:rFonts w:ascii="Arial Narrow" w:hAnsi="Arial Narrow"/>
          <w:sz w:val="16"/>
          <w:szCs w:val="16"/>
        </w:rPr>
        <w:t xml:space="preserve"> LINC is the national association for business angels in Scotland.</w:t>
      </w:r>
    </w:p>
  </w:footnote>
  <w:footnote w:id="4">
    <w:p w14:paraId="7777E542" w14:textId="77777777" w:rsidR="0091571E" w:rsidRPr="003B697D" w:rsidRDefault="0091571E" w:rsidP="2D6217AD">
      <w:pPr>
        <w:shd w:val="clear" w:color="auto" w:fill="FFFFFF" w:themeFill="background1"/>
        <w:spacing w:after="0" w:line="240" w:lineRule="auto"/>
        <w:jc w:val="both"/>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w:t>
      </w:r>
      <w:r w:rsidRPr="642EDC27">
        <w:rPr>
          <w:rFonts w:ascii="Arial" w:eastAsia="Arial" w:hAnsi="Arial" w:cs="Arial"/>
          <w:color w:val="000000"/>
          <w:sz w:val="16"/>
          <w:szCs w:val="16"/>
          <w:lang w:eastAsia="en-GB"/>
        </w:rPr>
        <w:t>The SME Holding Fund </w:t>
      </w:r>
      <w:r w:rsidRPr="642EDC27">
        <w:rPr>
          <w:rFonts w:ascii="Arial" w:eastAsia="Arial" w:hAnsi="Arial" w:cs="Arial"/>
          <w:color w:val="000000"/>
          <w:sz w:val="16"/>
          <w:szCs w:val="16"/>
        </w:rPr>
        <w:t xml:space="preserve">deploys European Regional Development Fund monies allocated towards financial instruments and is managed by the Scottish Government's Innovation, Investment and Industries Division. </w:t>
      </w:r>
    </w:p>
  </w:footnote>
  <w:footnote w:id="5">
    <w:p w14:paraId="14242BA2" w14:textId="77777777" w:rsidR="0091571E" w:rsidRPr="003B697D" w:rsidRDefault="0091571E" w:rsidP="003F314A">
      <w:pPr>
        <w:pStyle w:val="CommentText"/>
        <w:spacing w:after="0"/>
        <w:rPr>
          <w:rFonts w:ascii="Arial" w:hAnsi="Arial" w:cs="Arial"/>
          <w:sz w:val="16"/>
          <w:szCs w:val="16"/>
        </w:rPr>
      </w:pPr>
      <w:r w:rsidRPr="003B697D">
        <w:rPr>
          <w:rStyle w:val="FootnoteReference"/>
          <w:rFonts w:ascii="Arial" w:hAnsi="Arial" w:cs="Arial"/>
          <w:sz w:val="16"/>
          <w:szCs w:val="16"/>
        </w:rPr>
        <w:footnoteRef/>
      </w:r>
      <w:r w:rsidRPr="003B697D">
        <w:rPr>
          <w:rFonts w:ascii="Arial" w:hAnsi="Arial" w:cs="Arial"/>
          <w:sz w:val="16"/>
          <w:szCs w:val="16"/>
        </w:rPr>
        <w:t xml:space="preserve"> </w:t>
      </w:r>
      <w:hyperlink r:id="rId1" w:history="1">
        <w:r w:rsidRPr="003B697D">
          <w:rPr>
            <w:rStyle w:val="Hyperlink"/>
            <w:rFonts w:ascii="Arial" w:hAnsi="Arial" w:cs="Arial"/>
            <w:sz w:val="16"/>
            <w:szCs w:val="16"/>
          </w:rPr>
          <w:t>https://assets.publishing.service.gov.uk/government/uploads/system/uploads/attachment_data/file/607691/bis-15-148-state-aid-manual-update.pdf</w:t>
        </w:r>
      </w:hyperlink>
      <w:r w:rsidRPr="003B697D">
        <w:rPr>
          <w:rFonts w:ascii="Arial" w:hAnsi="Arial" w:cs="Arial"/>
          <w:sz w:val="16"/>
          <w:szCs w:val="16"/>
        </w:rPr>
        <w:t xml:space="preserve"> </w:t>
      </w:r>
    </w:p>
    <w:p w14:paraId="0F3CABC7" w14:textId="77777777" w:rsidR="0091571E" w:rsidRPr="00585912" w:rsidRDefault="0091571E">
      <w:pPr>
        <w:pStyle w:val="FootnoteText"/>
        <w:rPr>
          <w:rFonts w:ascii="Arial Narrow" w:hAnsi="Arial Narrow"/>
        </w:rPr>
      </w:pPr>
    </w:p>
  </w:footnote>
  <w:footnote w:id="6">
    <w:p w14:paraId="20BDA618" w14:textId="77777777" w:rsidR="0091571E" w:rsidRPr="008D3BF3" w:rsidRDefault="0091571E" w:rsidP="642EDC27">
      <w:pPr>
        <w:pStyle w:val="FootnoteText"/>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This received Board approval in February 2018</w:t>
      </w:r>
    </w:p>
  </w:footnote>
  <w:footnote w:id="7">
    <w:p w14:paraId="3FC2200B" w14:textId="77777777" w:rsidR="0091571E" w:rsidRPr="003B697D" w:rsidRDefault="0091571E">
      <w:pPr>
        <w:pStyle w:val="FootnoteText"/>
        <w:rPr>
          <w:rFonts w:ascii="Arial" w:hAnsi="Arial" w:cs="Arial"/>
          <w:sz w:val="16"/>
          <w:szCs w:val="16"/>
        </w:rPr>
      </w:pPr>
      <w:r w:rsidRPr="003B697D">
        <w:rPr>
          <w:rStyle w:val="FootnoteReference"/>
          <w:rFonts w:ascii="Arial" w:hAnsi="Arial" w:cs="Arial"/>
          <w:sz w:val="16"/>
          <w:szCs w:val="16"/>
        </w:rPr>
        <w:footnoteRef/>
      </w:r>
      <w:r w:rsidRPr="003B697D">
        <w:rPr>
          <w:rFonts w:ascii="Arial" w:hAnsi="Arial" w:cs="Arial"/>
          <w:sz w:val="16"/>
          <w:szCs w:val="16"/>
        </w:rPr>
        <w:t xml:space="preserve"> </w:t>
      </w:r>
      <w:hyperlink r:id="rId2" w:history="1">
        <w:r w:rsidRPr="003B697D">
          <w:rPr>
            <w:rStyle w:val="Hyperlink"/>
            <w:rFonts w:ascii="Arial" w:hAnsi="Arial" w:cs="Arial"/>
            <w:sz w:val="16"/>
            <w:szCs w:val="16"/>
          </w:rPr>
          <w:t>http://www.evaluationsonline.org.uk/evaluations/Search.do?ui=basic&amp;action=show&amp;id=614</w:t>
        </w:r>
      </w:hyperlink>
    </w:p>
  </w:footnote>
  <w:footnote w:id="8">
    <w:p w14:paraId="082B976B" w14:textId="77777777" w:rsidR="0091571E" w:rsidRPr="003B697D" w:rsidRDefault="0091571E">
      <w:pPr>
        <w:pStyle w:val="FootnoteText"/>
        <w:rPr>
          <w:rFonts w:ascii="Arial" w:hAnsi="Arial" w:cs="Arial"/>
          <w:sz w:val="16"/>
          <w:szCs w:val="16"/>
        </w:rPr>
      </w:pPr>
      <w:r w:rsidRPr="003B697D">
        <w:rPr>
          <w:rStyle w:val="FootnoteReference"/>
          <w:rFonts w:ascii="Arial" w:hAnsi="Arial" w:cs="Arial"/>
          <w:sz w:val="16"/>
          <w:szCs w:val="16"/>
        </w:rPr>
        <w:footnoteRef/>
      </w:r>
      <w:r w:rsidRPr="003B697D">
        <w:rPr>
          <w:rFonts w:ascii="Arial" w:hAnsi="Arial" w:cs="Arial"/>
          <w:sz w:val="16"/>
          <w:szCs w:val="16"/>
        </w:rPr>
        <w:t xml:space="preserve"> </w:t>
      </w:r>
      <w:hyperlink r:id="rId3" w:history="1">
        <w:r w:rsidRPr="003B697D">
          <w:rPr>
            <w:rStyle w:val="Hyperlink"/>
            <w:rFonts w:ascii="Arial" w:hAnsi="Arial" w:cs="Arial"/>
            <w:sz w:val="16"/>
            <w:szCs w:val="16"/>
          </w:rPr>
          <w:t>http://www.evaluationsonline.org.uk/evaluations/Search.do?ui=basic&amp;action=show&amp;id=614</w:t>
        </w:r>
      </w:hyperlink>
    </w:p>
    <w:p w14:paraId="5B08B5D1" w14:textId="77777777" w:rsidR="0091571E" w:rsidRPr="003B697D" w:rsidRDefault="0091571E">
      <w:pPr>
        <w:pStyle w:val="FootnoteText"/>
        <w:rPr>
          <w:rFonts w:ascii="Arial" w:hAnsi="Arial" w:cs="Arial"/>
          <w:sz w:val="16"/>
          <w:szCs w:val="16"/>
        </w:rPr>
      </w:pPr>
    </w:p>
  </w:footnote>
  <w:footnote w:id="9">
    <w:p w14:paraId="58BA06F8" w14:textId="77777777" w:rsidR="0091571E" w:rsidRPr="00472D2D" w:rsidRDefault="0091571E" w:rsidP="642EDC27">
      <w:pPr>
        <w:spacing w:after="0" w:line="240" w:lineRule="auto"/>
        <w:jc w:val="both"/>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SE and HIE deliver tailored guidance and support to companies that have the potential to make the greatest impact on the Scottish economy through an Account Management process.  Led by an Account Lead, Account Teams are formed to work with companies in a variety of ways to develop and achieve ambitious growth plans. </w:t>
      </w:r>
    </w:p>
    <w:p w14:paraId="16DEB4AB" w14:textId="77777777" w:rsidR="0091571E" w:rsidRDefault="0091571E">
      <w:pPr>
        <w:pStyle w:val="FootnoteText"/>
      </w:pPr>
    </w:p>
  </w:footnote>
  <w:footnote w:id="10">
    <w:p w14:paraId="6B8D2093" w14:textId="77777777" w:rsidR="0091571E" w:rsidRPr="003B697D" w:rsidRDefault="0091571E" w:rsidP="642EDC27">
      <w:pPr>
        <w:pStyle w:val="FootnoteText"/>
        <w:jc w:val="both"/>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A phoenix company is one where the assets of a limited company are moved to another legal entity and some or all the directors remain the same. In some cases, the new entity will have the same or a similar name and will be involved in the same activity as its predecessor.</w:t>
      </w:r>
    </w:p>
  </w:footnote>
  <w:footnote w:id="11">
    <w:p w14:paraId="74234FA5" w14:textId="77777777" w:rsidR="0091571E" w:rsidRPr="002F71F1" w:rsidRDefault="0091571E">
      <w:pPr>
        <w:pStyle w:val="FootnoteText"/>
        <w:rPr>
          <w:rFonts w:ascii="Arial" w:hAnsi="Arial" w:cs="Arial"/>
          <w:sz w:val="16"/>
          <w:szCs w:val="16"/>
        </w:rPr>
      </w:pPr>
      <w:r w:rsidRPr="002F71F1">
        <w:rPr>
          <w:rStyle w:val="FootnoteReference"/>
          <w:rFonts w:ascii="Arial" w:hAnsi="Arial" w:cs="Arial"/>
          <w:sz w:val="16"/>
          <w:szCs w:val="16"/>
        </w:rPr>
        <w:footnoteRef/>
      </w:r>
      <w:r w:rsidRPr="002F71F1">
        <w:rPr>
          <w:rFonts w:ascii="Arial" w:hAnsi="Arial" w:cs="Arial"/>
          <w:sz w:val="16"/>
          <w:szCs w:val="16"/>
        </w:rPr>
        <w:t xml:space="preserve"> </w:t>
      </w:r>
      <w:hyperlink r:id="rId4" w:history="1">
        <w:r w:rsidRPr="002F71F1">
          <w:rPr>
            <w:rStyle w:val="Hyperlink"/>
            <w:rFonts w:ascii="Arial" w:hAnsi="Arial" w:cs="Arial"/>
            <w:sz w:val="16"/>
            <w:szCs w:val="16"/>
          </w:rPr>
          <w:t>http://www.evaluationsonline.org.uk/evaluations/Search.do?ui=basic&amp;action=show&amp;id=614</w:t>
        </w:r>
      </w:hyperlink>
    </w:p>
  </w:footnote>
  <w:footnote w:id="12">
    <w:p w14:paraId="0085DBDC" w14:textId="77777777" w:rsidR="0091571E" w:rsidRPr="002F71F1" w:rsidRDefault="0091571E">
      <w:pPr>
        <w:pStyle w:val="FootnoteText"/>
        <w:rPr>
          <w:rFonts w:ascii="Arial" w:hAnsi="Arial" w:cs="Arial"/>
          <w:sz w:val="16"/>
          <w:szCs w:val="16"/>
        </w:rPr>
      </w:pPr>
      <w:r w:rsidRPr="002F71F1">
        <w:rPr>
          <w:rStyle w:val="FootnoteReference"/>
          <w:rFonts w:ascii="Arial" w:hAnsi="Arial" w:cs="Arial"/>
          <w:sz w:val="16"/>
          <w:szCs w:val="16"/>
        </w:rPr>
        <w:footnoteRef/>
      </w:r>
      <w:r w:rsidRPr="002F71F1">
        <w:rPr>
          <w:rFonts w:ascii="Arial" w:hAnsi="Arial" w:cs="Arial"/>
          <w:sz w:val="16"/>
          <w:szCs w:val="16"/>
        </w:rPr>
        <w:t xml:space="preserve"> </w:t>
      </w:r>
      <w:hyperlink r:id="rId5" w:history="1">
        <w:r w:rsidRPr="002F71F1">
          <w:rPr>
            <w:rStyle w:val="Hyperlink"/>
            <w:rFonts w:ascii="Arial" w:hAnsi="Arial" w:cs="Arial"/>
            <w:sz w:val="16"/>
            <w:szCs w:val="16"/>
          </w:rPr>
          <w:t>http://www.evaluationsonline.org.uk/evaluations/Search.do?ui=basic&amp;action=show&amp;id=512</w:t>
        </w:r>
      </w:hyperlink>
    </w:p>
  </w:footnote>
  <w:footnote w:id="13">
    <w:p w14:paraId="1A8CC31A" w14:textId="77777777" w:rsidR="0091571E" w:rsidRPr="002F71F1" w:rsidRDefault="0091571E" w:rsidP="642EDC27">
      <w:pPr>
        <w:pStyle w:val="FootnoteText"/>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It is likely that leverage ratios will have changed by the end of SVFII</w:t>
      </w:r>
    </w:p>
  </w:footnote>
  <w:footnote w:id="14">
    <w:p w14:paraId="4616ACB9" w14:textId="77777777" w:rsidR="0091571E" w:rsidRPr="001F5484" w:rsidRDefault="0091571E" w:rsidP="642EDC27">
      <w:pPr>
        <w:pStyle w:val="FootnoteText"/>
        <w:jc w:val="both"/>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For example, the </w:t>
      </w:r>
      <w:hyperlink r:id="rId6" w:history="1">
        <w:r w:rsidRPr="642EDC27">
          <w:rPr>
            <w:rStyle w:val="Hyperlink"/>
            <w:rFonts w:ascii="Arial" w:eastAsia="Arial" w:hAnsi="Arial" w:cs="Arial"/>
            <w:sz w:val="16"/>
            <w:szCs w:val="16"/>
          </w:rPr>
          <w:t>2017 evaluation of the Co-Investment Fund</w:t>
        </w:r>
      </w:hyperlink>
      <w:r w:rsidRPr="642EDC27">
        <w:rPr>
          <w:rFonts w:ascii="Arial" w:eastAsia="Arial" w:hAnsi="Arial" w:cs="Arial"/>
          <w:sz w:val="16"/>
          <w:szCs w:val="16"/>
        </w:rPr>
        <w:t xml:space="preserve">  reported that partners expected that or every 10 investments: 1 would produce significant returns, 1 modest returns, 3 to 4 would cover their costs and 4 to 5 would fail. </w:t>
      </w:r>
    </w:p>
  </w:footnote>
  <w:footnote w:id="15">
    <w:p w14:paraId="05291BBA" w14:textId="77777777" w:rsidR="0091571E" w:rsidRPr="001F5484" w:rsidRDefault="0091571E" w:rsidP="642EDC27">
      <w:pPr>
        <w:pStyle w:val="FootnoteText"/>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w:t>
      </w:r>
      <w:hyperlink r:id="rId7" w:history="1">
        <w:r w:rsidRPr="642EDC27">
          <w:rPr>
            <w:rStyle w:val="Hyperlink"/>
            <w:rFonts w:ascii="Arial" w:eastAsia="Arial" w:hAnsi="Arial" w:cs="Arial"/>
            <w:sz w:val="16"/>
            <w:szCs w:val="16"/>
          </w:rPr>
          <w:t>https://www.equalitytrust.org.uk/scale-economic-inequality-uk</w:t>
        </w:r>
      </w:hyperlink>
      <w:r w:rsidRPr="642EDC27">
        <w:rPr>
          <w:rStyle w:val="Hyperlink"/>
          <w:rFonts w:ascii="Arial" w:eastAsia="Arial" w:hAnsi="Arial" w:cs="Arial"/>
          <w:sz w:val="16"/>
          <w:szCs w:val="16"/>
        </w:rPr>
        <w:t xml:space="preserve"> </w:t>
      </w:r>
      <w:r w:rsidRPr="642EDC27">
        <w:rPr>
          <w:rFonts w:ascii="Arial" w:eastAsia="Arial" w:hAnsi="Arial" w:cs="Arial"/>
          <w:sz w:val="16"/>
          <w:szCs w:val="16"/>
        </w:rPr>
        <w:t>For example, the average household in the South East has almost twice (183%) the amount of wealth as the average household in Scotland.</w:t>
      </w:r>
    </w:p>
  </w:footnote>
  <w:footnote w:id="16">
    <w:p w14:paraId="6C3D98C9" w14:textId="77777777" w:rsidR="0091571E" w:rsidRPr="001F5484" w:rsidRDefault="0091571E" w:rsidP="642EDC27">
      <w:pPr>
        <w:pStyle w:val="FootnoteText"/>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This is a long-standing phenomenon. For example, </w:t>
      </w:r>
      <w:hyperlink r:id="rId8" w:history="1">
        <w:r w:rsidRPr="642EDC27">
          <w:rPr>
            <w:rStyle w:val="Hyperlink"/>
            <w:rFonts w:ascii="Arial" w:eastAsia="Arial" w:hAnsi="Arial" w:cs="Arial"/>
            <w:sz w:val="16"/>
            <w:szCs w:val="16"/>
          </w:rPr>
          <w:t>Barclays Wealth in 2011</w:t>
        </w:r>
      </w:hyperlink>
      <w:r w:rsidRPr="642EDC27">
        <w:rPr>
          <w:rFonts w:ascii="Arial" w:eastAsia="Arial" w:hAnsi="Arial" w:cs="Arial"/>
          <w:sz w:val="16"/>
          <w:szCs w:val="16"/>
        </w:rPr>
        <w:t xml:space="preserve"> reported that in London there were 2.12 millionaires per 1,000 of population compared to 1.34 in Scotland.</w:t>
      </w:r>
    </w:p>
  </w:footnote>
  <w:footnote w:id="17">
    <w:p w14:paraId="72138646" w14:textId="77777777" w:rsidR="0091571E" w:rsidRPr="001F5484" w:rsidRDefault="0091571E" w:rsidP="642EDC27">
      <w:pPr>
        <w:pStyle w:val="FootnoteText"/>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People whose assets (excluding their main residence) are worth more than £750,000.</w:t>
      </w:r>
    </w:p>
  </w:footnote>
  <w:footnote w:id="18">
    <w:p w14:paraId="7ADE326E" w14:textId="77777777" w:rsidR="0091571E" w:rsidRPr="001F5484" w:rsidRDefault="0091571E" w:rsidP="001A41CF">
      <w:pPr>
        <w:pStyle w:val="FootnoteText"/>
        <w:rPr>
          <w:rFonts w:ascii="Arial" w:hAnsi="Arial" w:cs="Arial"/>
          <w:sz w:val="16"/>
          <w:szCs w:val="16"/>
        </w:rPr>
      </w:pPr>
      <w:r w:rsidRPr="001F5484">
        <w:rPr>
          <w:rStyle w:val="FootnoteReference"/>
          <w:rFonts w:ascii="Arial" w:hAnsi="Arial" w:cs="Arial"/>
          <w:sz w:val="16"/>
          <w:szCs w:val="16"/>
        </w:rPr>
        <w:footnoteRef/>
      </w:r>
      <w:r w:rsidRPr="001F5484">
        <w:rPr>
          <w:rFonts w:ascii="Arial" w:hAnsi="Arial" w:cs="Arial"/>
          <w:sz w:val="16"/>
          <w:szCs w:val="16"/>
        </w:rPr>
        <w:t xml:space="preserve"> </w:t>
      </w:r>
      <w:hyperlink r:id="rId9" w:history="1">
        <w:r w:rsidRPr="001F5484">
          <w:rPr>
            <w:rStyle w:val="Hyperlink"/>
            <w:rFonts w:ascii="Arial" w:hAnsi="Arial" w:cs="Arial"/>
            <w:sz w:val="16"/>
            <w:szCs w:val="16"/>
          </w:rPr>
          <w:t>http://entrepreneurhandbook.co.uk/venture-capitalists/</w:t>
        </w:r>
      </w:hyperlink>
    </w:p>
    <w:p w14:paraId="0AD9C6F4" w14:textId="77777777" w:rsidR="0091571E" w:rsidRPr="003B697D" w:rsidRDefault="0091571E" w:rsidP="001A41CF">
      <w:pPr>
        <w:pStyle w:val="FootnoteText"/>
        <w:rPr>
          <w:rFonts w:ascii="Arial" w:hAnsi="Arial" w:cs="Arial"/>
          <w:sz w:val="16"/>
          <w:szCs w:val="16"/>
        </w:rPr>
      </w:pPr>
    </w:p>
  </w:footnote>
  <w:footnote w:id="19">
    <w:p w14:paraId="4C7687C7" w14:textId="77777777" w:rsidR="0091571E" w:rsidRPr="003B697D" w:rsidRDefault="0091571E" w:rsidP="001A41CF">
      <w:pPr>
        <w:pStyle w:val="FootnoteText"/>
        <w:rPr>
          <w:rFonts w:ascii="Arial" w:hAnsi="Arial" w:cs="Arial"/>
          <w:sz w:val="16"/>
          <w:szCs w:val="16"/>
        </w:rPr>
      </w:pPr>
      <w:r w:rsidRPr="003B697D">
        <w:rPr>
          <w:rStyle w:val="FootnoteReference"/>
          <w:rFonts w:ascii="Arial" w:hAnsi="Arial" w:cs="Arial"/>
          <w:sz w:val="16"/>
          <w:szCs w:val="16"/>
        </w:rPr>
        <w:footnoteRef/>
      </w:r>
      <w:r w:rsidRPr="003B697D">
        <w:rPr>
          <w:rFonts w:ascii="Arial" w:hAnsi="Arial" w:cs="Arial"/>
          <w:sz w:val="16"/>
          <w:szCs w:val="16"/>
        </w:rPr>
        <w:t xml:space="preserve"> </w:t>
      </w:r>
      <w:hyperlink r:id="rId10" w:history="1">
        <w:r w:rsidRPr="003B697D">
          <w:rPr>
            <w:rStyle w:val="Hyperlink"/>
            <w:rFonts w:ascii="Arial" w:hAnsi="Arial" w:cs="Arial"/>
            <w:sz w:val="16"/>
            <w:szCs w:val="16"/>
          </w:rPr>
          <w:t>http://www.privateequitymap.co.uk/</w:t>
        </w:r>
      </w:hyperlink>
    </w:p>
  </w:footnote>
  <w:footnote w:id="20">
    <w:p w14:paraId="4FFB4DA5" w14:textId="77777777" w:rsidR="0091571E" w:rsidRPr="003B697D" w:rsidRDefault="0091571E">
      <w:pPr>
        <w:pStyle w:val="FootnoteText"/>
        <w:rPr>
          <w:rFonts w:ascii="Arial" w:hAnsi="Arial" w:cs="Arial"/>
          <w:sz w:val="16"/>
          <w:szCs w:val="16"/>
        </w:rPr>
      </w:pPr>
      <w:r w:rsidRPr="003B697D">
        <w:rPr>
          <w:rStyle w:val="FootnoteReference"/>
          <w:rFonts w:ascii="Arial" w:hAnsi="Arial" w:cs="Arial"/>
          <w:sz w:val="16"/>
          <w:szCs w:val="16"/>
        </w:rPr>
        <w:footnoteRef/>
      </w:r>
      <w:r w:rsidRPr="003B697D">
        <w:rPr>
          <w:rFonts w:ascii="Arial" w:hAnsi="Arial" w:cs="Arial"/>
          <w:sz w:val="16"/>
          <w:szCs w:val="16"/>
        </w:rPr>
        <w:t xml:space="preserve"> </w:t>
      </w:r>
      <w:hyperlink r:id="rId11" w:history="1">
        <w:r w:rsidRPr="003B697D">
          <w:rPr>
            <w:rStyle w:val="Hyperlink"/>
            <w:rFonts w:ascii="Arial" w:hAnsi="Arial" w:cs="Arial"/>
            <w:sz w:val="16"/>
            <w:szCs w:val="16"/>
          </w:rPr>
          <w:t>http://www.evaluationsonline.org.uk/evaluations/Search.do?ui=basic&amp;action=show&amp;id=512</w:t>
        </w:r>
      </w:hyperlink>
    </w:p>
  </w:footnote>
  <w:footnote w:id="21">
    <w:p w14:paraId="5776F793" w14:textId="77777777" w:rsidR="0091571E" w:rsidRPr="003B697D" w:rsidRDefault="0091571E">
      <w:pPr>
        <w:pStyle w:val="FootnoteText"/>
        <w:rPr>
          <w:rFonts w:ascii="Arial" w:hAnsi="Arial" w:cs="Arial"/>
          <w:sz w:val="16"/>
          <w:szCs w:val="16"/>
        </w:rPr>
      </w:pPr>
      <w:r w:rsidRPr="003B697D">
        <w:rPr>
          <w:rStyle w:val="FootnoteReference"/>
          <w:rFonts w:ascii="Arial" w:hAnsi="Arial" w:cs="Arial"/>
          <w:sz w:val="16"/>
          <w:szCs w:val="16"/>
        </w:rPr>
        <w:footnoteRef/>
      </w:r>
      <w:r w:rsidRPr="003B697D">
        <w:rPr>
          <w:rFonts w:ascii="Arial" w:hAnsi="Arial" w:cs="Arial"/>
          <w:sz w:val="16"/>
          <w:szCs w:val="16"/>
        </w:rPr>
        <w:t xml:space="preserve"> </w:t>
      </w:r>
      <w:hyperlink r:id="rId12" w:history="1">
        <w:r w:rsidRPr="003B697D">
          <w:rPr>
            <w:rStyle w:val="Hyperlink"/>
            <w:rFonts w:ascii="Arial" w:hAnsi="Arial" w:cs="Arial"/>
            <w:sz w:val="16"/>
            <w:szCs w:val="16"/>
          </w:rPr>
          <w:t>http://www.evaluationsonline.org.uk/evaluations/Search.do?ui=basic&amp;action=show&amp;id=512</w:t>
        </w:r>
      </w:hyperlink>
    </w:p>
  </w:footnote>
  <w:footnote w:id="22">
    <w:p w14:paraId="149F1469" w14:textId="77777777" w:rsidR="0091571E" w:rsidRPr="00585912" w:rsidRDefault="0091571E" w:rsidP="642EDC27">
      <w:pPr>
        <w:pStyle w:val="FootnoteText"/>
        <w:rPr>
          <w:rFonts w:ascii="Arial Narrow,Arial" w:eastAsia="Arial Narrow,Arial" w:hAnsi="Arial Narrow,Arial" w:cs="Arial Narrow,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The recent economic environment means that it takes longer for companies to grow to the stage when they are attractive to buyers.</w:t>
      </w:r>
    </w:p>
  </w:footnote>
  <w:footnote w:id="23">
    <w:p w14:paraId="7C3B0608" w14:textId="77777777" w:rsidR="0091571E" w:rsidRPr="002F71F1" w:rsidRDefault="0091571E" w:rsidP="642EDC27">
      <w:pPr>
        <w:spacing w:after="0"/>
        <w:jc w:val="both"/>
        <w:rPr>
          <w:rFonts w:ascii="Arial" w:eastAsia="Arial" w:hAnsi="Arial" w:cs="Arial"/>
          <w:b/>
          <w:bCs/>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SE Board paper, May 2015</w:t>
      </w:r>
    </w:p>
  </w:footnote>
  <w:footnote w:id="24">
    <w:p w14:paraId="498B2CFF" w14:textId="77777777" w:rsidR="0091571E" w:rsidRPr="002F71F1" w:rsidRDefault="0091571E" w:rsidP="642EDC27">
      <w:pPr>
        <w:pStyle w:val="FootnoteText"/>
        <w:jc w:val="both"/>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w:t>
      </w:r>
      <w:hyperlink r:id="rId13" w:history="1">
        <w:r w:rsidRPr="642EDC27">
          <w:rPr>
            <w:rStyle w:val="Hyperlink"/>
            <w:rFonts w:ascii="Arial" w:eastAsia="Arial" w:hAnsi="Arial" w:cs="Arial"/>
            <w:sz w:val="16"/>
            <w:szCs w:val="16"/>
          </w:rPr>
          <w:t>http://lincscot.co.uk/</w:t>
        </w:r>
      </w:hyperlink>
      <w:r w:rsidRPr="642EDC27">
        <w:rPr>
          <w:rStyle w:val="Hyperlink"/>
          <w:rFonts w:ascii="Arial" w:eastAsia="Arial" w:hAnsi="Arial" w:cs="Arial"/>
          <w:sz w:val="16"/>
          <w:szCs w:val="16"/>
        </w:rPr>
        <w:t xml:space="preserve">  </w:t>
      </w:r>
      <w:r w:rsidRPr="642EDC27">
        <w:rPr>
          <w:rFonts w:ascii="Arial" w:eastAsia="Arial" w:hAnsi="Arial" w:cs="Arial"/>
          <w:sz w:val="16"/>
          <w:szCs w:val="16"/>
        </w:rPr>
        <w:t xml:space="preserve">LINC is the national association for business angels in Scotland. Members include most of the major angel syndicates and individual investors. It plays an important lobbying role with government at all levels and has been instrumental in helping more angel syndicates become established across Scotland, a role it still active in. </w:t>
      </w:r>
    </w:p>
  </w:footnote>
  <w:footnote w:id="25">
    <w:p w14:paraId="55C6CB25" w14:textId="77777777" w:rsidR="0091571E" w:rsidRPr="00653B4C" w:rsidRDefault="0091571E">
      <w:pPr>
        <w:pStyle w:val="FootnoteText"/>
        <w:rPr>
          <w:rFonts w:ascii="Arial" w:hAnsi="Arial" w:cs="Arial"/>
          <w:sz w:val="16"/>
          <w:szCs w:val="16"/>
        </w:rPr>
      </w:pPr>
      <w:r w:rsidRPr="00653B4C">
        <w:rPr>
          <w:rStyle w:val="FootnoteReference"/>
          <w:rFonts w:ascii="Arial" w:hAnsi="Arial" w:cs="Arial"/>
          <w:sz w:val="16"/>
          <w:szCs w:val="16"/>
        </w:rPr>
        <w:footnoteRef/>
      </w:r>
      <w:r w:rsidRPr="00653B4C">
        <w:rPr>
          <w:rFonts w:ascii="Arial" w:hAnsi="Arial" w:cs="Arial"/>
          <w:sz w:val="16"/>
          <w:szCs w:val="16"/>
        </w:rPr>
        <w:t xml:space="preserve"> </w:t>
      </w:r>
      <w:hyperlink r:id="rId14" w:history="1">
        <w:r w:rsidRPr="009530D4">
          <w:rPr>
            <w:rStyle w:val="Hyperlink"/>
            <w:rFonts w:ascii="Arial" w:hAnsi="Arial" w:cs="Arial"/>
            <w:sz w:val="16"/>
            <w:szCs w:val="16"/>
          </w:rPr>
          <w:t>https://www.scottish-enterprise.com/services/attract-investment/scottish-european-growth-co-investment-programme/scottish-european-growth-co-investment-programme-overview</w:t>
        </w:r>
      </w:hyperlink>
      <w:r>
        <w:rPr>
          <w:rFonts w:ascii="Arial" w:hAnsi="Arial" w:cs="Arial"/>
          <w:sz w:val="16"/>
          <w:szCs w:val="16"/>
        </w:rPr>
        <w:t xml:space="preserve"> </w:t>
      </w:r>
    </w:p>
  </w:footnote>
  <w:footnote w:id="26">
    <w:p w14:paraId="405A532C" w14:textId="77777777" w:rsidR="0091571E" w:rsidRPr="00653B4C" w:rsidRDefault="0091571E" w:rsidP="642EDC27">
      <w:pPr>
        <w:pStyle w:val="FootnoteText"/>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This included the investors’ track record, their experience and information about their portfolios. (see Paragraph 2.7 final bullet point)</w:t>
      </w:r>
    </w:p>
  </w:footnote>
  <w:footnote w:id="27">
    <w:p w14:paraId="2257E707" w14:textId="77777777" w:rsidR="0091571E" w:rsidRPr="001D7704" w:rsidRDefault="0091571E">
      <w:pPr>
        <w:pStyle w:val="FootnoteText"/>
        <w:rPr>
          <w:rFonts w:ascii="Arial" w:hAnsi="Arial" w:cs="Arial"/>
          <w:sz w:val="16"/>
          <w:szCs w:val="16"/>
        </w:rPr>
      </w:pPr>
      <w:r w:rsidRPr="001D7704">
        <w:rPr>
          <w:rStyle w:val="FootnoteReference"/>
          <w:rFonts w:ascii="Arial" w:hAnsi="Arial" w:cs="Arial"/>
          <w:sz w:val="16"/>
          <w:szCs w:val="16"/>
        </w:rPr>
        <w:footnoteRef/>
      </w:r>
      <w:r w:rsidRPr="001D7704">
        <w:rPr>
          <w:rFonts w:ascii="Arial" w:hAnsi="Arial" w:cs="Arial"/>
          <w:sz w:val="16"/>
          <w:szCs w:val="16"/>
        </w:rPr>
        <w:t xml:space="preserve"> </w:t>
      </w:r>
      <w:hyperlink r:id="rId15" w:history="1">
        <w:r w:rsidRPr="001D7704">
          <w:rPr>
            <w:rStyle w:val="Hyperlink"/>
            <w:rFonts w:ascii="Arial" w:hAnsi="Arial" w:cs="Arial"/>
            <w:sz w:val="16"/>
            <w:szCs w:val="16"/>
          </w:rPr>
          <w:t>http://www.evaluationsonline.org.uk/evaluations/Search.do?ui=basic&amp;action=show&amp;id=614</w:t>
        </w:r>
      </w:hyperlink>
      <w:r w:rsidRPr="001D7704">
        <w:rPr>
          <w:rFonts w:ascii="Arial" w:hAnsi="Arial" w:cs="Arial"/>
          <w:sz w:val="16"/>
          <w:szCs w:val="16"/>
        </w:rPr>
        <w:t>p.29</w:t>
      </w:r>
    </w:p>
  </w:footnote>
  <w:footnote w:id="28">
    <w:p w14:paraId="2594ACA3" w14:textId="77777777" w:rsidR="0091571E" w:rsidRPr="00D22275" w:rsidRDefault="0091571E">
      <w:pPr>
        <w:pStyle w:val="FootnoteText"/>
        <w:rPr>
          <w:rFonts w:ascii="Arial" w:hAnsi="Arial" w:cs="Arial"/>
          <w:sz w:val="16"/>
          <w:szCs w:val="16"/>
        </w:rPr>
      </w:pPr>
      <w:r w:rsidRPr="00D22275">
        <w:rPr>
          <w:rStyle w:val="FootnoteReference"/>
          <w:rFonts w:ascii="Arial" w:hAnsi="Arial" w:cs="Arial"/>
          <w:sz w:val="16"/>
          <w:szCs w:val="16"/>
        </w:rPr>
        <w:footnoteRef/>
      </w:r>
      <w:r w:rsidRPr="00D22275">
        <w:rPr>
          <w:rFonts w:ascii="Arial" w:hAnsi="Arial" w:cs="Arial"/>
          <w:sz w:val="16"/>
          <w:szCs w:val="16"/>
        </w:rPr>
        <w:t xml:space="preserve"> </w:t>
      </w:r>
      <w:hyperlink r:id="rId16" w:history="1">
        <w:r w:rsidRPr="00D22275">
          <w:rPr>
            <w:rStyle w:val="Hyperlink"/>
            <w:rFonts w:ascii="Arial" w:hAnsi="Arial" w:cs="Arial"/>
            <w:sz w:val="16"/>
            <w:szCs w:val="16"/>
          </w:rPr>
          <w:t>http://www.evaluationsonline.org.uk/evaluations/Search.do?ui=basic&amp;action=show&amp;id=623</w:t>
        </w:r>
      </w:hyperlink>
    </w:p>
    <w:p w14:paraId="4B1F511A" w14:textId="77777777" w:rsidR="0091571E" w:rsidRPr="00585912" w:rsidRDefault="0091571E">
      <w:pPr>
        <w:pStyle w:val="FootnoteText"/>
        <w:rPr>
          <w:rFonts w:ascii="Arial Narrow" w:hAnsi="Arial Narrow"/>
          <w:sz w:val="16"/>
          <w:szCs w:val="16"/>
        </w:rPr>
      </w:pPr>
    </w:p>
  </w:footnote>
  <w:footnote w:id="29">
    <w:p w14:paraId="7199B15A" w14:textId="77777777" w:rsidR="0091571E" w:rsidRPr="000150A2" w:rsidRDefault="0091571E" w:rsidP="00906D6C">
      <w:pPr>
        <w:pStyle w:val="FootnoteText"/>
        <w:rPr>
          <w:rFonts w:ascii="Arial" w:hAnsi="Arial" w:cs="Arial"/>
          <w:sz w:val="16"/>
          <w:szCs w:val="16"/>
        </w:rPr>
      </w:pPr>
      <w:r w:rsidRPr="000150A2">
        <w:rPr>
          <w:rStyle w:val="FootnoteReference"/>
          <w:rFonts w:ascii="Arial" w:hAnsi="Arial" w:cs="Arial"/>
          <w:sz w:val="16"/>
          <w:szCs w:val="16"/>
        </w:rPr>
        <w:footnoteRef/>
      </w:r>
      <w:r w:rsidRPr="000150A2">
        <w:rPr>
          <w:rFonts w:ascii="Arial" w:hAnsi="Arial" w:cs="Arial"/>
          <w:sz w:val="16"/>
          <w:szCs w:val="16"/>
        </w:rPr>
        <w:t xml:space="preserve"> </w:t>
      </w:r>
      <w:hyperlink r:id="rId17" w:history="1">
        <w:r w:rsidRPr="000150A2">
          <w:rPr>
            <w:rStyle w:val="Hyperlink"/>
            <w:rFonts w:ascii="Arial" w:hAnsi="Arial" w:cs="Arial"/>
            <w:sz w:val="16"/>
            <w:szCs w:val="16"/>
          </w:rPr>
          <w:t>http://www.evaluationsonline.org.uk/evaluations/Search.do?ui=basic&amp;action=show&amp;id=512</w:t>
        </w:r>
      </w:hyperlink>
    </w:p>
    <w:p w14:paraId="65F9C3DC" w14:textId="77777777" w:rsidR="0091571E" w:rsidRPr="00585912" w:rsidRDefault="0091571E" w:rsidP="00906D6C">
      <w:pPr>
        <w:pStyle w:val="FootnoteText"/>
        <w:rPr>
          <w:rFonts w:ascii="Arial Narrow" w:hAnsi="Arial Narrow" w:cs="Arial"/>
          <w:sz w:val="16"/>
          <w:szCs w:val="16"/>
        </w:rPr>
      </w:pPr>
    </w:p>
  </w:footnote>
  <w:footnote w:id="30">
    <w:p w14:paraId="4D8D7088" w14:textId="77777777" w:rsidR="0091571E" w:rsidRPr="002131D5" w:rsidRDefault="0091571E">
      <w:pPr>
        <w:pStyle w:val="FootnoteText"/>
        <w:rPr>
          <w:rFonts w:ascii="Arial" w:hAnsi="Arial" w:cs="Arial"/>
          <w:sz w:val="16"/>
          <w:szCs w:val="16"/>
        </w:rPr>
      </w:pPr>
      <w:r w:rsidRPr="002131D5">
        <w:rPr>
          <w:rStyle w:val="FootnoteReference"/>
          <w:rFonts w:ascii="Arial" w:hAnsi="Arial" w:cs="Arial"/>
          <w:sz w:val="16"/>
          <w:szCs w:val="16"/>
        </w:rPr>
        <w:footnoteRef/>
      </w:r>
      <w:r w:rsidRPr="002131D5">
        <w:rPr>
          <w:rFonts w:ascii="Arial" w:hAnsi="Arial" w:cs="Arial"/>
          <w:sz w:val="16"/>
          <w:szCs w:val="16"/>
        </w:rPr>
        <w:t xml:space="preserve"> </w:t>
      </w:r>
      <w:hyperlink r:id="rId18" w:history="1">
        <w:r w:rsidRPr="002131D5">
          <w:rPr>
            <w:rStyle w:val="Hyperlink"/>
            <w:rFonts w:ascii="Arial" w:hAnsi="Arial" w:cs="Arial"/>
            <w:sz w:val="16"/>
            <w:szCs w:val="16"/>
          </w:rPr>
          <w:t>https://www.globalscot.com/</w:t>
        </w:r>
      </w:hyperlink>
      <w:r w:rsidRPr="002131D5">
        <w:rPr>
          <w:rFonts w:ascii="Arial" w:hAnsi="Arial" w:cs="Arial"/>
          <w:sz w:val="16"/>
          <w:szCs w:val="16"/>
        </w:rPr>
        <w:t xml:space="preserve"> </w:t>
      </w:r>
    </w:p>
  </w:footnote>
  <w:footnote w:id="31">
    <w:p w14:paraId="1CF6A7C4" w14:textId="77777777" w:rsidR="0091571E" w:rsidRPr="00D22275" w:rsidRDefault="0091571E" w:rsidP="00C61B34">
      <w:pPr>
        <w:pStyle w:val="FootnoteText"/>
        <w:rPr>
          <w:rFonts w:ascii="Arial" w:hAnsi="Arial" w:cs="Arial"/>
          <w:sz w:val="16"/>
          <w:szCs w:val="16"/>
        </w:rPr>
      </w:pPr>
      <w:r w:rsidRPr="00D22275">
        <w:rPr>
          <w:rStyle w:val="FootnoteReference"/>
          <w:rFonts w:ascii="Arial" w:hAnsi="Arial" w:cs="Arial"/>
          <w:sz w:val="16"/>
          <w:szCs w:val="16"/>
        </w:rPr>
        <w:footnoteRef/>
      </w:r>
      <w:r w:rsidRPr="00D22275">
        <w:rPr>
          <w:rFonts w:ascii="Arial" w:hAnsi="Arial" w:cs="Arial"/>
          <w:sz w:val="16"/>
          <w:szCs w:val="16"/>
        </w:rPr>
        <w:t xml:space="preserve"> </w:t>
      </w:r>
      <w:hyperlink r:id="rId19" w:history="1">
        <w:r w:rsidRPr="00D22275">
          <w:rPr>
            <w:rStyle w:val="Hyperlink"/>
            <w:rFonts w:ascii="Arial" w:hAnsi="Arial" w:cs="Arial"/>
            <w:sz w:val="16"/>
            <w:szCs w:val="16"/>
          </w:rPr>
          <w:t>http://www.evaluationsonline.org.uk/evaluations/Search.do?ui=basic&amp;action=show&amp;id=512</w:t>
        </w:r>
      </w:hyperlink>
    </w:p>
  </w:footnote>
  <w:footnote w:id="32">
    <w:p w14:paraId="453398DB" w14:textId="77777777" w:rsidR="0091571E" w:rsidRPr="00D22275" w:rsidRDefault="0091571E" w:rsidP="00C61B34">
      <w:pPr>
        <w:pStyle w:val="FootnoteText"/>
        <w:rPr>
          <w:rFonts w:ascii="Arial" w:hAnsi="Arial" w:cs="Arial"/>
          <w:sz w:val="16"/>
          <w:szCs w:val="16"/>
        </w:rPr>
      </w:pPr>
      <w:r w:rsidRPr="00D22275">
        <w:rPr>
          <w:rStyle w:val="FootnoteReference"/>
          <w:rFonts w:ascii="Arial" w:hAnsi="Arial" w:cs="Arial"/>
          <w:sz w:val="16"/>
          <w:szCs w:val="16"/>
        </w:rPr>
        <w:footnoteRef/>
      </w:r>
      <w:r w:rsidRPr="00D22275">
        <w:rPr>
          <w:rFonts w:ascii="Arial" w:hAnsi="Arial" w:cs="Arial"/>
          <w:sz w:val="16"/>
          <w:szCs w:val="16"/>
        </w:rPr>
        <w:t xml:space="preserve"> </w:t>
      </w:r>
      <w:hyperlink r:id="rId20" w:history="1">
        <w:r w:rsidRPr="00D22275">
          <w:rPr>
            <w:rStyle w:val="Hyperlink"/>
            <w:rFonts w:ascii="Arial" w:hAnsi="Arial" w:cs="Arial"/>
            <w:sz w:val="16"/>
            <w:szCs w:val="16"/>
          </w:rPr>
          <w:t>http://www.evaluationsonline.org.uk/evaluations/Search.do?ui=basic&amp;action=show&amp;id=614</w:t>
        </w:r>
      </w:hyperlink>
    </w:p>
  </w:footnote>
  <w:footnote w:id="33">
    <w:p w14:paraId="5ECBD73D" w14:textId="77777777" w:rsidR="0091571E" w:rsidRPr="00D22275" w:rsidRDefault="0091571E" w:rsidP="642EDC27">
      <w:pPr>
        <w:pStyle w:val="FootnoteText"/>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This figure is not given in the report but can be calculated.</w:t>
      </w:r>
    </w:p>
  </w:footnote>
  <w:footnote w:id="34">
    <w:p w14:paraId="35AF1CD2" w14:textId="77777777" w:rsidR="0091571E" w:rsidRPr="00D22275" w:rsidRDefault="0091571E" w:rsidP="642EDC27">
      <w:pPr>
        <w:pStyle w:val="FootnoteText"/>
        <w:rPr>
          <w:rFonts w:ascii="Arial" w:eastAsia="Arial" w:hAnsi="Arial" w:cs="Arial"/>
          <w:sz w:val="16"/>
          <w:szCs w:val="16"/>
        </w:rPr>
      </w:pPr>
      <w:r w:rsidRPr="642EDC27">
        <w:rPr>
          <w:rStyle w:val="FootnoteReference"/>
          <w:rFonts w:ascii="Arial" w:eastAsia="Arial" w:hAnsi="Arial" w:cs="Arial"/>
          <w:sz w:val="16"/>
          <w:szCs w:val="16"/>
        </w:rPr>
        <w:footnoteRef/>
      </w:r>
      <w:r w:rsidRPr="642EDC27">
        <w:rPr>
          <w:rFonts w:ascii="Arial" w:eastAsia="Arial" w:hAnsi="Arial" w:cs="Arial"/>
          <w:sz w:val="16"/>
          <w:szCs w:val="16"/>
        </w:rPr>
        <w:t xml:space="preserve"> It should be noted that the costs do not include staff costs and are the cost of investments made through the Fund alone.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3DF8" w14:textId="77777777" w:rsidR="0091571E" w:rsidRPr="00CA7E01" w:rsidRDefault="0091571E" w:rsidP="642EDC27">
    <w:pPr>
      <w:pStyle w:val="Header"/>
      <w:rPr>
        <w:rFonts w:ascii="Arial" w:eastAsia="Arial" w:hAnsi="Arial" w:cs="Arial"/>
        <w:b/>
        <w:bCs/>
        <w:i/>
        <w:iCs/>
        <w:sz w:val="16"/>
        <w:szCs w:val="16"/>
      </w:rPr>
    </w:pPr>
    <w:r w:rsidRPr="642EDC27">
      <w:rPr>
        <w:rFonts w:ascii="Arial" w:eastAsia="Arial" w:hAnsi="Arial" w:cs="Arial"/>
        <w:b/>
        <w:bCs/>
        <w:i/>
        <w:iCs/>
        <w:sz w:val="16"/>
        <w:szCs w:val="16"/>
      </w:rPr>
      <w:t>Interim Review of the Scottish Co-Investment and Venture Funds</w:t>
    </w:r>
  </w:p>
  <w:p w14:paraId="30D7AA69" w14:textId="77777777" w:rsidR="0091571E" w:rsidRDefault="00915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68A"/>
    <w:multiLevelType w:val="hybridMultilevel"/>
    <w:tmpl w:val="878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235AF"/>
    <w:multiLevelType w:val="hybridMultilevel"/>
    <w:tmpl w:val="83E6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332BB"/>
    <w:multiLevelType w:val="hybridMultilevel"/>
    <w:tmpl w:val="53D47B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653192"/>
    <w:multiLevelType w:val="multilevel"/>
    <w:tmpl w:val="D910C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DF0EBB"/>
    <w:multiLevelType w:val="hybridMultilevel"/>
    <w:tmpl w:val="83B662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0FC394D"/>
    <w:multiLevelType w:val="hybridMultilevel"/>
    <w:tmpl w:val="EFB2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D62C7"/>
    <w:multiLevelType w:val="hybridMultilevel"/>
    <w:tmpl w:val="708C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073B9"/>
    <w:multiLevelType w:val="hybridMultilevel"/>
    <w:tmpl w:val="917A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55BE2"/>
    <w:multiLevelType w:val="hybridMultilevel"/>
    <w:tmpl w:val="61A2F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16138"/>
    <w:multiLevelType w:val="hybridMultilevel"/>
    <w:tmpl w:val="BB6E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F1A99"/>
    <w:multiLevelType w:val="hybridMultilevel"/>
    <w:tmpl w:val="0A6C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62CA8"/>
    <w:multiLevelType w:val="hybridMultilevel"/>
    <w:tmpl w:val="B188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B07E8"/>
    <w:multiLevelType w:val="hybridMultilevel"/>
    <w:tmpl w:val="E88E3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5C56FB"/>
    <w:multiLevelType w:val="hybridMultilevel"/>
    <w:tmpl w:val="6764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7313E"/>
    <w:multiLevelType w:val="hybridMultilevel"/>
    <w:tmpl w:val="AFA6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32C01"/>
    <w:multiLevelType w:val="hybridMultilevel"/>
    <w:tmpl w:val="AE6E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0576E"/>
    <w:multiLevelType w:val="hybridMultilevel"/>
    <w:tmpl w:val="D83C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44D00"/>
    <w:multiLevelType w:val="hybridMultilevel"/>
    <w:tmpl w:val="717A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97B2E"/>
    <w:multiLevelType w:val="hybridMultilevel"/>
    <w:tmpl w:val="D094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335C5"/>
    <w:multiLevelType w:val="hybridMultilevel"/>
    <w:tmpl w:val="2694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B5F84"/>
    <w:multiLevelType w:val="hybridMultilevel"/>
    <w:tmpl w:val="340A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66986"/>
    <w:multiLevelType w:val="hybridMultilevel"/>
    <w:tmpl w:val="FE12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57300"/>
    <w:multiLevelType w:val="hybridMultilevel"/>
    <w:tmpl w:val="5062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64EA4"/>
    <w:multiLevelType w:val="hybridMultilevel"/>
    <w:tmpl w:val="3F42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BC611E"/>
    <w:multiLevelType w:val="hybridMultilevel"/>
    <w:tmpl w:val="233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06E13"/>
    <w:multiLevelType w:val="hybridMultilevel"/>
    <w:tmpl w:val="386A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B225F"/>
    <w:multiLevelType w:val="hybridMultilevel"/>
    <w:tmpl w:val="A58C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C4636"/>
    <w:multiLevelType w:val="hybridMultilevel"/>
    <w:tmpl w:val="8B80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F3D2C"/>
    <w:multiLevelType w:val="hybridMultilevel"/>
    <w:tmpl w:val="54E8E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D8484F"/>
    <w:multiLevelType w:val="hybridMultilevel"/>
    <w:tmpl w:val="92600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542D4F"/>
    <w:multiLevelType w:val="hybridMultilevel"/>
    <w:tmpl w:val="C8B4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A6B72"/>
    <w:multiLevelType w:val="hybridMultilevel"/>
    <w:tmpl w:val="68B2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31724"/>
    <w:multiLevelType w:val="hybridMultilevel"/>
    <w:tmpl w:val="002C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555DC"/>
    <w:multiLevelType w:val="hybridMultilevel"/>
    <w:tmpl w:val="5F50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E2AC4"/>
    <w:multiLevelType w:val="hybridMultilevel"/>
    <w:tmpl w:val="AAE2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900E0"/>
    <w:multiLevelType w:val="hybridMultilevel"/>
    <w:tmpl w:val="5AA6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1E4EA9"/>
    <w:multiLevelType w:val="hybridMultilevel"/>
    <w:tmpl w:val="C574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2C653C"/>
    <w:multiLevelType w:val="hybridMultilevel"/>
    <w:tmpl w:val="DC1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A4726"/>
    <w:multiLevelType w:val="hybridMultilevel"/>
    <w:tmpl w:val="A0F6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9616F"/>
    <w:multiLevelType w:val="hybridMultilevel"/>
    <w:tmpl w:val="445C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D17DA"/>
    <w:multiLevelType w:val="hybridMultilevel"/>
    <w:tmpl w:val="793A1A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F054B5"/>
    <w:multiLevelType w:val="hybridMultilevel"/>
    <w:tmpl w:val="F620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C2189E"/>
    <w:multiLevelType w:val="hybridMultilevel"/>
    <w:tmpl w:val="44C6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1868EF"/>
    <w:multiLevelType w:val="hybridMultilevel"/>
    <w:tmpl w:val="B106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35"/>
  </w:num>
  <w:num w:numId="4">
    <w:abstractNumId w:val="0"/>
  </w:num>
  <w:num w:numId="5">
    <w:abstractNumId w:val="23"/>
  </w:num>
  <w:num w:numId="6">
    <w:abstractNumId w:val="11"/>
  </w:num>
  <w:num w:numId="7">
    <w:abstractNumId w:val="37"/>
  </w:num>
  <w:num w:numId="8">
    <w:abstractNumId w:val="13"/>
  </w:num>
  <w:num w:numId="9">
    <w:abstractNumId w:val="34"/>
  </w:num>
  <w:num w:numId="10">
    <w:abstractNumId w:val="16"/>
  </w:num>
  <w:num w:numId="11">
    <w:abstractNumId w:val="39"/>
  </w:num>
  <w:num w:numId="12">
    <w:abstractNumId w:val="14"/>
  </w:num>
  <w:num w:numId="13">
    <w:abstractNumId w:val="26"/>
  </w:num>
  <w:num w:numId="14">
    <w:abstractNumId w:val="38"/>
  </w:num>
  <w:num w:numId="15">
    <w:abstractNumId w:val="25"/>
  </w:num>
  <w:num w:numId="16">
    <w:abstractNumId w:val="17"/>
  </w:num>
  <w:num w:numId="17">
    <w:abstractNumId w:val="15"/>
  </w:num>
  <w:num w:numId="18">
    <w:abstractNumId w:val="31"/>
  </w:num>
  <w:num w:numId="19">
    <w:abstractNumId w:val="9"/>
  </w:num>
  <w:num w:numId="20">
    <w:abstractNumId w:val="1"/>
  </w:num>
  <w:num w:numId="21">
    <w:abstractNumId w:val="6"/>
  </w:num>
  <w:num w:numId="22">
    <w:abstractNumId w:val="20"/>
  </w:num>
  <w:num w:numId="23">
    <w:abstractNumId w:val="19"/>
  </w:num>
  <w:num w:numId="24">
    <w:abstractNumId w:val="10"/>
  </w:num>
  <w:num w:numId="25">
    <w:abstractNumId w:val="27"/>
  </w:num>
  <w:num w:numId="26">
    <w:abstractNumId w:val="30"/>
  </w:num>
  <w:num w:numId="27">
    <w:abstractNumId w:val="7"/>
  </w:num>
  <w:num w:numId="28">
    <w:abstractNumId w:val="43"/>
  </w:num>
  <w:num w:numId="29">
    <w:abstractNumId w:val="33"/>
  </w:num>
  <w:num w:numId="30">
    <w:abstractNumId w:val="22"/>
  </w:num>
  <w:num w:numId="31">
    <w:abstractNumId w:val="18"/>
  </w:num>
  <w:num w:numId="32">
    <w:abstractNumId w:val="8"/>
  </w:num>
  <w:num w:numId="33">
    <w:abstractNumId w:val="41"/>
  </w:num>
  <w:num w:numId="34">
    <w:abstractNumId w:val="5"/>
  </w:num>
  <w:num w:numId="35">
    <w:abstractNumId w:val="42"/>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6"/>
  </w:num>
  <w:num w:numId="39">
    <w:abstractNumId w:val="24"/>
  </w:num>
  <w:num w:numId="40">
    <w:abstractNumId w:val="29"/>
  </w:num>
  <w:num w:numId="41">
    <w:abstractNumId w:val="2"/>
  </w:num>
  <w:num w:numId="42">
    <w:abstractNumId w:val="21"/>
  </w:num>
  <w:num w:numId="43">
    <w:abstractNumId w:val="12"/>
  </w:num>
  <w:num w:numId="44">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38"/>
    <w:rsid w:val="00000E6E"/>
    <w:rsid w:val="00001E34"/>
    <w:rsid w:val="00002C9F"/>
    <w:rsid w:val="00004B8C"/>
    <w:rsid w:val="00010459"/>
    <w:rsid w:val="000150A2"/>
    <w:rsid w:val="00016218"/>
    <w:rsid w:val="0001734D"/>
    <w:rsid w:val="00021F53"/>
    <w:rsid w:val="00022060"/>
    <w:rsid w:val="000327FB"/>
    <w:rsid w:val="0003448C"/>
    <w:rsid w:val="000358A0"/>
    <w:rsid w:val="000370A7"/>
    <w:rsid w:val="00040481"/>
    <w:rsid w:val="000409F8"/>
    <w:rsid w:val="000421D6"/>
    <w:rsid w:val="000423EC"/>
    <w:rsid w:val="000427C2"/>
    <w:rsid w:val="00044577"/>
    <w:rsid w:val="00045B2C"/>
    <w:rsid w:val="00045E5B"/>
    <w:rsid w:val="0005209E"/>
    <w:rsid w:val="00052EAB"/>
    <w:rsid w:val="000530E2"/>
    <w:rsid w:val="00053D2A"/>
    <w:rsid w:val="00054A94"/>
    <w:rsid w:val="00055C22"/>
    <w:rsid w:val="00056327"/>
    <w:rsid w:val="000567E2"/>
    <w:rsid w:val="0005687D"/>
    <w:rsid w:val="0006070D"/>
    <w:rsid w:val="00062B40"/>
    <w:rsid w:val="0006464C"/>
    <w:rsid w:val="00066758"/>
    <w:rsid w:val="000668C4"/>
    <w:rsid w:val="00066C9D"/>
    <w:rsid w:val="000718F5"/>
    <w:rsid w:val="000744B9"/>
    <w:rsid w:val="000750D0"/>
    <w:rsid w:val="0007784C"/>
    <w:rsid w:val="00081EA9"/>
    <w:rsid w:val="00083EBA"/>
    <w:rsid w:val="00084A14"/>
    <w:rsid w:val="0008598A"/>
    <w:rsid w:val="00087346"/>
    <w:rsid w:val="0009669B"/>
    <w:rsid w:val="000A253A"/>
    <w:rsid w:val="000A3331"/>
    <w:rsid w:val="000A3D12"/>
    <w:rsid w:val="000A43B3"/>
    <w:rsid w:val="000A7558"/>
    <w:rsid w:val="000B15CF"/>
    <w:rsid w:val="000B438A"/>
    <w:rsid w:val="000B7AB8"/>
    <w:rsid w:val="000C08F3"/>
    <w:rsid w:val="000C3B3D"/>
    <w:rsid w:val="000C4278"/>
    <w:rsid w:val="000C5E07"/>
    <w:rsid w:val="000C6C50"/>
    <w:rsid w:val="000C7389"/>
    <w:rsid w:val="000D0093"/>
    <w:rsid w:val="000D16C2"/>
    <w:rsid w:val="000D1A2C"/>
    <w:rsid w:val="000D2E3A"/>
    <w:rsid w:val="000D41E9"/>
    <w:rsid w:val="000D4240"/>
    <w:rsid w:val="000D45B5"/>
    <w:rsid w:val="000D5107"/>
    <w:rsid w:val="000D527C"/>
    <w:rsid w:val="000D60E7"/>
    <w:rsid w:val="000D7046"/>
    <w:rsid w:val="000D7E89"/>
    <w:rsid w:val="000E20AA"/>
    <w:rsid w:val="000E4503"/>
    <w:rsid w:val="000E5022"/>
    <w:rsid w:val="000F61F7"/>
    <w:rsid w:val="0010188A"/>
    <w:rsid w:val="001068EC"/>
    <w:rsid w:val="00106A67"/>
    <w:rsid w:val="001078C3"/>
    <w:rsid w:val="001079EB"/>
    <w:rsid w:val="001145B8"/>
    <w:rsid w:val="001155E2"/>
    <w:rsid w:val="001158B4"/>
    <w:rsid w:val="00115D56"/>
    <w:rsid w:val="00116582"/>
    <w:rsid w:val="00117A19"/>
    <w:rsid w:val="00121DAA"/>
    <w:rsid w:val="0012522F"/>
    <w:rsid w:val="00126480"/>
    <w:rsid w:val="00126AF0"/>
    <w:rsid w:val="00127597"/>
    <w:rsid w:val="00137404"/>
    <w:rsid w:val="001441E0"/>
    <w:rsid w:val="00147B3D"/>
    <w:rsid w:val="0015341B"/>
    <w:rsid w:val="00155A95"/>
    <w:rsid w:val="00156195"/>
    <w:rsid w:val="00160911"/>
    <w:rsid w:val="0016439E"/>
    <w:rsid w:val="00171E88"/>
    <w:rsid w:val="001747D7"/>
    <w:rsid w:val="00176510"/>
    <w:rsid w:val="00176773"/>
    <w:rsid w:val="00177311"/>
    <w:rsid w:val="001812FB"/>
    <w:rsid w:val="00183B82"/>
    <w:rsid w:val="0018408C"/>
    <w:rsid w:val="001849F7"/>
    <w:rsid w:val="001874B9"/>
    <w:rsid w:val="00190749"/>
    <w:rsid w:val="00190FF3"/>
    <w:rsid w:val="001978F4"/>
    <w:rsid w:val="001A31F0"/>
    <w:rsid w:val="001A41CF"/>
    <w:rsid w:val="001A7E51"/>
    <w:rsid w:val="001B0AE9"/>
    <w:rsid w:val="001B2114"/>
    <w:rsid w:val="001B23D5"/>
    <w:rsid w:val="001B24F4"/>
    <w:rsid w:val="001B559E"/>
    <w:rsid w:val="001B6F28"/>
    <w:rsid w:val="001B7FC1"/>
    <w:rsid w:val="001C09A0"/>
    <w:rsid w:val="001C695A"/>
    <w:rsid w:val="001D242A"/>
    <w:rsid w:val="001D5CBC"/>
    <w:rsid w:val="001D6350"/>
    <w:rsid w:val="001D7704"/>
    <w:rsid w:val="001E1199"/>
    <w:rsid w:val="001E1238"/>
    <w:rsid w:val="001E3614"/>
    <w:rsid w:val="001E3C06"/>
    <w:rsid w:val="001E5B65"/>
    <w:rsid w:val="001E7D38"/>
    <w:rsid w:val="001F3F99"/>
    <w:rsid w:val="001F4D41"/>
    <w:rsid w:val="001F4EA7"/>
    <w:rsid w:val="001F5484"/>
    <w:rsid w:val="00200442"/>
    <w:rsid w:val="00201E15"/>
    <w:rsid w:val="00203DE6"/>
    <w:rsid w:val="002041BA"/>
    <w:rsid w:val="0020431D"/>
    <w:rsid w:val="00205DC8"/>
    <w:rsid w:val="00211F67"/>
    <w:rsid w:val="002131D5"/>
    <w:rsid w:val="0021438F"/>
    <w:rsid w:val="00214E8A"/>
    <w:rsid w:val="00215C36"/>
    <w:rsid w:val="00222D0B"/>
    <w:rsid w:val="00223296"/>
    <w:rsid w:val="002255CF"/>
    <w:rsid w:val="0022671A"/>
    <w:rsid w:val="00226E3F"/>
    <w:rsid w:val="00226E54"/>
    <w:rsid w:val="00230BC4"/>
    <w:rsid w:val="002328CF"/>
    <w:rsid w:val="002331D7"/>
    <w:rsid w:val="00233AF2"/>
    <w:rsid w:val="002351E9"/>
    <w:rsid w:val="002356DE"/>
    <w:rsid w:val="00237B67"/>
    <w:rsid w:val="00240A53"/>
    <w:rsid w:val="00242AEB"/>
    <w:rsid w:val="00242F79"/>
    <w:rsid w:val="00245734"/>
    <w:rsid w:val="002466D9"/>
    <w:rsid w:val="00247296"/>
    <w:rsid w:val="002475F4"/>
    <w:rsid w:val="002533A6"/>
    <w:rsid w:val="00256E01"/>
    <w:rsid w:val="00266098"/>
    <w:rsid w:val="00270131"/>
    <w:rsid w:val="00270BC7"/>
    <w:rsid w:val="00274AFE"/>
    <w:rsid w:val="00274FE1"/>
    <w:rsid w:val="00275979"/>
    <w:rsid w:val="00277826"/>
    <w:rsid w:val="00281E07"/>
    <w:rsid w:val="00281E63"/>
    <w:rsid w:val="0029110C"/>
    <w:rsid w:val="00297F85"/>
    <w:rsid w:val="002A1A7C"/>
    <w:rsid w:val="002A3E9B"/>
    <w:rsid w:val="002A4258"/>
    <w:rsid w:val="002A4E9C"/>
    <w:rsid w:val="002A7412"/>
    <w:rsid w:val="002B0622"/>
    <w:rsid w:val="002B360B"/>
    <w:rsid w:val="002B40BA"/>
    <w:rsid w:val="002B45D9"/>
    <w:rsid w:val="002B5341"/>
    <w:rsid w:val="002C0325"/>
    <w:rsid w:val="002C5017"/>
    <w:rsid w:val="002C6847"/>
    <w:rsid w:val="002D0053"/>
    <w:rsid w:val="002D1CEF"/>
    <w:rsid w:val="002D1F99"/>
    <w:rsid w:val="002D20A0"/>
    <w:rsid w:val="002E0156"/>
    <w:rsid w:val="002E2752"/>
    <w:rsid w:val="002E4348"/>
    <w:rsid w:val="002E53EF"/>
    <w:rsid w:val="002E76C3"/>
    <w:rsid w:val="002F35BC"/>
    <w:rsid w:val="002F46FF"/>
    <w:rsid w:val="002F4801"/>
    <w:rsid w:val="002F6636"/>
    <w:rsid w:val="002F71F1"/>
    <w:rsid w:val="002F75F2"/>
    <w:rsid w:val="00302129"/>
    <w:rsid w:val="00305E07"/>
    <w:rsid w:val="00306670"/>
    <w:rsid w:val="00315E9F"/>
    <w:rsid w:val="003167FA"/>
    <w:rsid w:val="00320100"/>
    <w:rsid w:val="003210EF"/>
    <w:rsid w:val="0032226E"/>
    <w:rsid w:val="00323C9A"/>
    <w:rsid w:val="003248D8"/>
    <w:rsid w:val="00327926"/>
    <w:rsid w:val="00327C53"/>
    <w:rsid w:val="00330A85"/>
    <w:rsid w:val="0033168F"/>
    <w:rsid w:val="00332B14"/>
    <w:rsid w:val="003330C0"/>
    <w:rsid w:val="00333A6B"/>
    <w:rsid w:val="0033416A"/>
    <w:rsid w:val="00340445"/>
    <w:rsid w:val="00340F37"/>
    <w:rsid w:val="003511A4"/>
    <w:rsid w:val="00354DF1"/>
    <w:rsid w:val="00354F76"/>
    <w:rsid w:val="00357770"/>
    <w:rsid w:val="00360BEF"/>
    <w:rsid w:val="00360F40"/>
    <w:rsid w:val="003618BC"/>
    <w:rsid w:val="0036526F"/>
    <w:rsid w:val="003660FE"/>
    <w:rsid w:val="00372AA9"/>
    <w:rsid w:val="00373A42"/>
    <w:rsid w:val="00376070"/>
    <w:rsid w:val="0037639F"/>
    <w:rsid w:val="00376B3F"/>
    <w:rsid w:val="003840BA"/>
    <w:rsid w:val="00385553"/>
    <w:rsid w:val="00385DED"/>
    <w:rsid w:val="00390C26"/>
    <w:rsid w:val="003917C2"/>
    <w:rsid w:val="0039361C"/>
    <w:rsid w:val="0039518E"/>
    <w:rsid w:val="00395F33"/>
    <w:rsid w:val="00396A23"/>
    <w:rsid w:val="003977F0"/>
    <w:rsid w:val="00397ABD"/>
    <w:rsid w:val="003A0056"/>
    <w:rsid w:val="003A07B4"/>
    <w:rsid w:val="003A2E49"/>
    <w:rsid w:val="003A6BB0"/>
    <w:rsid w:val="003B2A44"/>
    <w:rsid w:val="003B3D61"/>
    <w:rsid w:val="003B697D"/>
    <w:rsid w:val="003B7A97"/>
    <w:rsid w:val="003C2F03"/>
    <w:rsid w:val="003C315A"/>
    <w:rsid w:val="003C343A"/>
    <w:rsid w:val="003C7A0F"/>
    <w:rsid w:val="003D0598"/>
    <w:rsid w:val="003D14DD"/>
    <w:rsid w:val="003D4469"/>
    <w:rsid w:val="003D5BA7"/>
    <w:rsid w:val="003D6293"/>
    <w:rsid w:val="003D6FDA"/>
    <w:rsid w:val="003E07C0"/>
    <w:rsid w:val="003E26BF"/>
    <w:rsid w:val="003E353E"/>
    <w:rsid w:val="003E4118"/>
    <w:rsid w:val="003E637E"/>
    <w:rsid w:val="003F0E4F"/>
    <w:rsid w:val="003F1919"/>
    <w:rsid w:val="003F314A"/>
    <w:rsid w:val="003F4D4C"/>
    <w:rsid w:val="003F5DAC"/>
    <w:rsid w:val="003F67D3"/>
    <w:rsid w:val="003F7B9D"/>
    <w:rsid w:val="00400EBC"/>
    <w:rsid w:val="00401AE5"/>
    <w:rsid w:val="004024C7"/>
    <w:rsid w:val="00402A42"/>
    <w:rsid w:val="004046D8"/>
    <w:rsid w:val="004053AA"/>
    <w:rsid w:val="00405E01"/>
    <w:rsid w:val="00412D85"/>
    <w:rsid w:val="00414D30"/>
    <w:rsid w:val="004158CC"/>
    <w:rsid w:val="00417419"/>
    <w:rsid w:val="004201B3"/>
    <w:rsid w:val="0042291F"/>
    <w:rsid w:val="00422BAB"/>
    <w:rsid w:val="004241E4"/>
    <w:rsid w:val="004254B7"/>
    <w:rsid w:val="00426358"/>
    <w:rsid w:val="004272BE"/>
    <w:rsid w:val="0043454A"/>
    <w:rsid w:val="00434A90"/>
    <w:rsid w:val="0044019F"/>
    <w:rsid w:val="00440B55"/>
    <w:rsid w:val="00443C09"/>
    <w:rsid w:val="00446A24"/>
    <w:rsid w:val="00446E94"/>
    <w:rsid w:val="004536F2"/>
    <w:rsid w:val="00455623"/>
    <w:rsid w:val="00455963"/>
    <w:rsid w:val="00455C43"/>
    <w:rsid w:val="00460662"/>
    <w:rsid w:val="0046098B"/>
    <w:rsid w:val="00472D2D"/>
    <w:rsid w:val="004740FB"/>
    <w:rsid w:val="0047527F"/>
    <w:rsid w:val="004762E6"/>
    <w:rsid w:val="0048204E"/>
    <w:rsid w:val="00486A04"/>
    <w:rsid w:val="0049404D"/>
    <w:rsid w:val="004976F0"/>
    <w:rsid w:val="00497FC4"/>
    <w:rsid w:val="004A08EF"/>
    <w:rsid w:val="004A1F33"/>
    <w:rsid w:val="004A39D3"/>
    <w:rsid w:val="004A5792"/>
    <w:rsid w:val="004A739B"/>
    <w:rsid w:val="004A7E54"/>
    <w:rsid w:val="004B3EF5"/>
    <w:rsid w:val="004B5A48"/>
    <w:rsid w:val="004B63A1"/>
    <w:rsid w:val="004B70D8"/>
    <w:rsid w:val="004B7300"/>
    <w:rsid w:val="004C20FB"/>
    <w:rsid w:val="004C33EC"/>
    <w:rsid w:val="004C59DE"/>
    <w:rsid w:val="004D1BF6"/>
    <w:rsid w:val="004E1D59"/>
    <w:rsid w:val="004E531C"/>
    <w:rsid w:val="004E7A43"/>
    <w:rsid w:val="004F2521"/>
    <w:rsid w:val="004F79C7"/>
    <w:rsid w:val="00500131"/>
    <w:rsid w:val="0050013C"/>
    <w:rsid w:val="00503454"/>
    <w:rsid w:val="00504A7A"/>
    <w:rsid w:val="005057DB"/>
    <w:rsid w:val="00505B3A"/>
    <w:rsid w:val="00505D15"/>
    <w:rsid w:val="00505F64"/>
    <w:rsid w:val="005116C7"/>
    <w:rsid w:val="00511D32"/>
    <w:rsid w:val="00511F33"/>
    <w:rsid w:val="00511F7B"/>
    <w:rsid w:val="00513F62"/>
    <w:rsid w:val="0051424D"/>
    <w:rsid w:val="00515F63"/>
    <w:rsid w:val="00520BAD"/>
    <w:rsid w:val="0052305B"/>
    <w:rsid w:val="005314AD"/>
    <w:rsid w:val="005317A3"/>
    <w:rsid w:val="0053247D"/>
    <w:rsid w:val="00537684"/>
    <w:rsid w:val="0054019F"/>
    <w:rsid w:val="00542A4C"/>
    <w:rsid w:val="005455E0"/>
    <w:rsid w:val="0054799D"/>
    <w:rsid w:val="005500A1"/>
    <w:rsid w:val="00552473"/>
    <w:rsid w:val="0055441B"/>
    <w:rsid w:val="00555E21"/>
    <w:rsid w:val="005562F8"/>
    <w:rsid w:val="005576A7"/>
    <w:rsid w:val="0056171D"/>
    <w:rsid w:val="0056202E"/>
    <w:rsid w:val="00562291"/>
    <w:rsid w:val="00566E30"/>
    <w:rsid w:val="0057004D"/>
    <w:rsid w:val="005710D0"/>
    <w:rsid w:val="00572964"/>
    <w:rsid w:val="005737E9"/>
    <w:rsid w:val="00580CB0"/>
    <w:rsid w:val="00581982"/>
    <w:rsid w:val="00581E26"/>
    <w:rsid w:val="005826D5"/>
    <w:rsid w:val="00584154"/>
    <w:rsid w:val="00584EE3"/>
    <w:rsid w:val="00585912"/>
    <w:rsid w:val="00586D54"/>
    <w:rsid w:val="00587589"/>
    <w:rsid w:val="0059303C"/>
    <w:rsid w:val="00594DB4"/>
    <w:rsid w:val="00595EB7"/>
    <w:rsid w:val="00596291"/>
    <w:rsid w:val="005A0DF9"/>
    <w:rsid w:val="005A1DC2"/>
    <w:rsid w:val="005A3419"/>
    <w:rsid w:val="005A4C16"/>
    <w:rsid w:val="005A6FF3"/>
    <w:rsid w:val="005B0BBF"/>
    <w:rsid w:val="005B1E54"/>
    <w:rsid w:val="005B1F91"/>
    <w:rsid w:val="005B1F9A"/>
    <w:rsid w:val="005B4F1C"/>
    <w:rsid w:val="005B5044"/>
    <w:rsid w:val="005B559B"/>
    <w:rsid w:val="005C00AD"/>
    <w:rsid w:val="005C539A"/>
    <w:rsid w:val="005C5F7C"/>
    <w:rsid w:val="005D18D4"/>
    <w:rsid w:val="005D5328"/>
    <w:rsid w:val="005E29EA"/>
    <w:rsid w:val="005E4175"/>
    <w:rsid w:val="005F0480"/>
    <w:rsid w:val="005F2B15"/>
    <w:rsid w:val="005F58ED"/>
    <w:rsid w:val="005F66B6"/>
    <w:rsid w:val="006008B2"/>
    <w:rsid w:val="00600A54"/>
    <w:rsid w:val="00601488"/>
    <w:rsid w:val="0060224C"/>
    <w:rsid w:val="006045ED"/>
    <w:rsid w:val="00605438"/>
    <w:rsid w:val="006137C9"/>
    <w:rsid w:val="006141CF"/>
    <w:rsid w:val="006153EB"/>
    <w:rsid w:val="006178A0"/>
    <w:rsid w:val="006216AB"/>
    <w:rsid w:val="006224E7"/>
    <w:rsid w:val="00622A10"/>
    <w:rsid w:val="00627EEF"/>
    <w:rsid w:val="00632520"/>
    <w:rsid w:val="00632F10"/>
    <w:rsid w:val="0063698C"/>
    <w:rsid w:val="00636D98"/>
    <w:rsid w:val="00640912"/>
    <w:rsid w:val="00642062"/>
    <w:rsid w:val="00642694"/>
    <w:rsid w:val="0064377A"/>
    <w:rsid w:val="0064508B"/>
    <w:rsid w:val="00645DA7"/>
    <w:rsid w:val="006474E3"/>
    <w:rsid w:val="00652AB5"/>
    <w:rsid w:val="00653B4C"/>
    <w:rsid w:val="00654D26"/>
    <w:rsid w:val="00654FAE"/>
    <w:rsid w:val="00655BC5"/>
    <w:rsid w:val="00657690"/>
    <w:rsid w:val="00661E5B"/>
    <w:rsid w:val="0066273B"/>
    <w:rsid w:val="00663C45"/>
    <w:rsid w:val="00664114"/>
    <w:rsid w:val="00665B2A"/>
    <w:rsid w:val="0066740F"/>
    <w:rsid w:val="00671FAE"/>
    <w:rsid w:val="0067212C"/>
    <w:rsid w:val="00672DDC"/>
    <w:rsid w:val="006731B7"/>
    <w:rsid w:val="00673309"/>
    <w:rsid w:val="006829C5"/>
    <w:rsid w:val="00682CEB"/>
    <w:rsid w:val="00683FB8"/>
    <w:rsid w:val="00687D17"/>
    <w:rsid w:val="00692A20"/>
    <w:rsid w:val="00695EBF"/>
    <w:rsid w:val="006966E4"/>
    <w:rsid w:val="006974B3"/>
    <w:rsid w:val="00697CE1"/>
    <w:rsid w:val="006A02A2"/>
    <w:rsid w:val="006A334B"/>
    <w:rsid w:val="006A5430"/>
    <w:rsid w:val="006A73ED"/>
    <w:rsid w:val="006A76AB"/>
    <w:rsid w:val="006B35AE"/>
    <w:rsid w:val="006B71FB"/>
    <w:rsid w:val="006B7DBA"/>
    <w:rsid w:val="006C18FE"/>
    <w:rsid w:val="006C5ABB"/>
    <w:rsid w:val="006D17D3"/>
    <w:rsid w:val="006D31A6"/>
    <w:rsid w:val="006D60A7"/>
    <w:rsid w:val="006D61D9"/>
    <w:rsid w:val="006E0531"/>
    <w:rsid w:val="006E1A69"/>
    <w:rsid w:val="006E7976"/>
    <w:rsid w:val="006F0FD4"/>
    <w:rsid w:val="006F3AF8"/>
    <w:rsid w:val="006F4A4B"/>
    <w:rsid w:val="006F5E86"/>
    <w:rsid w:val="00701922"/>
    <w:rsid w:val="0070220A"/>
    <w:rsid w:val="00707695"/>
    <w:rsid w:val="007079F6"/>
    <w:rsid w:val="007127BA"/>
    <w:rsid w:val="00713099"/>
    <w:rsid w:val="0071321A"/>
    <w:rsid w:val="0071369F"/>
    <w:rsid w:val="0071577C"/>
    <w:rsid w:val="00715CA0"/>
    <w:rsid w:val="00717172"/>
    <w:rsid w:val="00720481"/>
    <w:rsid w:val="00720DED"/>
    <w:rsid w:val="00724931"/>
    <w:rsid w:val="007259ED"/>
    <w:rsid w:val="00726472"/>
    <w:rsid w:val="007265B8"/>
    <w:rsid w:val="00730216"/>
    <w:rsid w:val="00740D96"/>
    <w:rsid w:val="007420B9"/>
    <w:rsid w:val="007427F8"/>
    <w:rsid w:val="00743F29"/>
    <w:rsid w:val="00744140"/>
    <w:rsid w:val="00746505"/>
    <w:rsid w:val="00746D24"/>
    <w:rsid w:val="007473CF"/>
    <w:rsid w:val="007501D2"/>
    <w:rsid w:val="00750506"/>
    <w:rsid w:val="00751A51"/>
    <w:rsid w:val="00751D2A"/>
    <w:rsid w:val="00754E83"/>
    <w:rsid w:val="0075600D"/>
    <w:rsid w:val="00756F90"/>
    <w:rsid w:val="00757695"/>
    <w:rsid w:val="00762125"/>
    <w:rsid w:val="00765945"/>
    <w:rsid w:val="00765B39"/>
    <w:rsid w:val="00767ADD"/>
    <w:rsid w:val="007732EB"/>
    <w:rsid w:val="0077536A"/>
    <w:rsid w:val="007755EB"/>
    <w:rsid w:val="007831C8"/>
    <w:rsid w:val="00790672"/>
    <w:rsid w:val="007949F3"/>
    <w:rsid w:val="00794CE1"/>
    <w:rsid w:val="00796DA3"/>
    <w:rsid w:val="00797D36"/>
    <w:rsid w:val="007A3043"/>
    <w:rsid w:val="007B2B45"/>
    <w:rsid w:val="007B31FE"/>
    <w:rsid w:val="007B61DC"/>
    <w:rsid w:val="007B646B"/>
    <w:rsid w:val="007C2758"/>
    <w:rsid w:val="007C2AB7"/>
    <w:rsid w:val="007C37ED"/>
    <w:rsid w:val="007C5AAB"/>
    <w:rsid w:val="007C63B4"/>
    <w:rsid w:val="007D00D1"/>
    <w:rsid w:val="007D287E"/>
    <w:rsid w:val="007D3550"/>
    <w:rsid w:val="007D4542"/>
    <w:rsid w:val="007D7430"/>
    <w:rsid w:val="007D79A1"/>
    <w:rsid w:val="007E04A8"/>
    <w:rsid w:val="007E0AFC"/>
    <w:rsid w:val="007E1AD6"/>
    <w:rsid w:val="007E4167"/>
    <w:rsid w:val="007E43F0"/>
    <w:rsid w:val="007E442E"/>
    <w:rsid w:val="007E6F62"/>
    <w:rsid w:val="007E7C05"/>
    <w:rsid w:val="00800A2B"/>
    <w:rsid w:val="00800AA0"/>
    <w:rsid w:val="00800E63"/>
    <w:rsid w:val="00802FD0"/>
    <w:rsid w:val="00803CCF"/>
    <w:rsid w:val="0080413C"/>
    <w:rsid w:val="0080795C"/>
    <w:rsid w:val="00810CA0"/>
    <w:rsid w:val="00812DB9"/>
    <w:rsid w:val="00814FB1"/>
    <w:rsid w:val="00824AE7"/>
    <w:rsid w:val="00824B7B"/>
    <w:rsid w:val="00824B96"/>
    <w:rsid w:val="00825A0B"/>
    <w:rsid w:val="00834D40"/>
    <w:rsid w:val="00834F24"/>
    <w:rsid w:val="0083693D"/>
    <w:rsid w:val="008407AC"/>
    <w:rsid w:val="00842F11"/>
    <w:rsid w:val="008433AC"/>
    <w:rsid w:val="00845E74"/>
    <w:rsid w:val="0084771C"/>
    <w:rsid w:val="00852106"/>
    <w:rsid w:val="00854845"/>
    <w:rsid w:val="00855540"/>
    <w:rsid w:val="008558A0"/>
    <w:rsid w:val="00857350"/>
    <w:rsid w:val="00857924"/>
    <w:rsid w:val="00857B9A"/>
    <w:rsid w:val="0086127B"/>
    <w:rsid w:val="00862637"/>
    <w:rsid w:val="008644EF"/>
    <w:rsid w:val="00865E62"/>
    <w:rsid w:val="00867090"/>
    <w:rsid w:val="0086726F"/>
    <w:rsid w:val="00871AB9"/>
    <w:rsid w:val="00876AF7"/>
    <w:rsid w:val="00876DFF"/>
    <w:rsid w:val="008778E3"/>
    <w:rsid w:val="00883DC0"/>
    <w:rsid w:val="0088491A"/>
    <w:rsid w:val="00885199"/>
    <w:rsid w:val="0088526C"/>
    <w:rsid w:val="00885E8B"/>
    <w:rsid w:val="00892E24"/>
    <w:rsid w:val="00892E8C"/>
    <w:rsid w:val="00893ED7"/>
    <w:rsid w:val="00895936"/>
    <w:rsid w:val="00895A65"/>
    <w:rsid w:val="008A4D73"/>
    <w:rsid w:val="008A57BA"/>
    <w:rsid w:val="008A6286"/>
    <w:rsid w:val="008B2282"/>
    <w:rsid w:val="008B23D9"/>
    <w:rsid w:val="008B384C"/>
    <w:rsid w:val="008C2370"/>
    <w:rsid w:val="008C3A69"/>
    <w:rsid w:val="008C446E"/>
    <w:rsid w:val="008C547C"/>
    <w:rsid w:val="008D0027"/>
    <w:rsid w:val="008D078F"/>
    <w:rsid w:val="008D1040"/>
    <w:rsid w:val="008D3BF3"/>
    <w:rsid w:val="008D5C39"/>
    <w:rsid w:val="008E1E4F"/>
    <w:rsid w:val="008E2087"/>
    <w:rsid w:val="008F0460"/>
    <w:rsid w:val="008F1A44"/>
    <w:rsid w:val="008F59A3"/>
    <w:rsid w:val="008F73EE"/>
    <w:rsid w:val="00900448"/>
    <w:rsid w:val="0090208D"/>
    <w:rsid w:val="00904710"/>
    <w:rsid w:val="00906D6C"/>
    <w:rsid w:val="009115E7"/>
    <w:rsid w:val="00912F1D"/>
    <w:rsid w:val="0091407E"/>
    <w:rsid w:val="00914C2B"/>
    <w:rsid w:val="0091571E"/>
    <w:rsid w:val="009158ED"/>
    <w:rsid w:val="00915AD8"/>
    <w:rsid w:val="009161FF"/>
    <w:rsid w:val="00917121"/>
    <w:rsid w:val="00917A18"/>
    <w:rsid w:val="00924ED9"/>
    <w:rsid w:val="00927270"/>
    <w:rsid w:val="00927399"/>
    <w:rsid w:val="0093731D"/>
    <w:rsid w:val="00940E10"/>
    <w:rsid w:val="009416B5"/>
    <w:rsid w:val="0094276E"/>
    <w:rsid w:val="00942F3F"/>
    <w:rsid w:val="00944240"/>
    <w:rsid w:val="00945446"/>
    <w:rsid w:val="00946D23"/>
    <w:rsid w:val="009506C0"/>
    <w:rsid w:val="009532B8"/>
    <w:rsid w:val="00955A99"/>
    <w:rsid w:val="00955FA4"/>
    <w:rsid w:val="009561DA"/>
    <w:rsid w:val="009603E7"/>
    <w:rsid w:val="009623F1"/>
    <w:rsid w:val="0096244E"/>
    <w:rsid w:val="009624A0"/>
    <w:rsid w:val="0096282B"/>
    <w:rsid w:val="00963246"/>
    <w:rsid w:val="00970563"/>
    <w:rsid w:val="00970E67"/>
    <w:rsid w:val="00971F52"/>
    <w:rsid w:val="00977109"/>
    <w:rsid w:val="00977F6A"/>
    <w:rsid w:val="009829B3"/>
    <w:rsid w:val="0098681C"/>
    <w:rsid w:val="0098716C"/>
    <w:rsid w:val="00987565"/>
    <w:rsid w:val="009909C4"/>
    <w:rsid w:val="00990C61"/>
    <w:rsid w:val="00993524"/>
    <w:rsid w:val="00994F72"/>
    <w:rsid w:val="0099542C"/>
    <w:rsid w:val="00995C45"/>
    <w:rsid w:val="0099708C"/>
    <w:rsid w:val="009A5C3F"/>
    <w:rsid w:val="009B1836"/>
    <w:rsid w:val="009B1AC0"/>
    <w:rsid w:val="009B3D4F"/>
    <w:rsid w:val="009B42DA"/>
    <w:rsid w:val="009B543A"/>
    <w:rsid w:val="009B709F"/>
    <w:rsid w:val="009B7959"/>
    <w:rsid w:val="009B7C57"/>
    <w:rsid w:val="009C02FE"/>
    <w:rsid w:val="009C1C04"/>
    <w:rsid w:val="009C3632"/>
    <w:rsid w:val="009C7456"/>
    <w:rsid w:val="009C770C"/>
    <w:rsid w:val="009D0B4D"/>
    <w:rsid w:val="009D3089"/>
    <w:rsid w:val="009D3209"/>
    <w:rsid w:val="009D63E0"/>
    <w:rsid w:val="009E3466"/>
    <w:rsid w:val="009E6E32"/>
    <w:rsid w:val="009F2A3C"/>
    <w:rsid w:val="009F2BC6"/>
    <w:rsid w:val="009F35DA"/>
    <w:rsid w:val="009F41CB"/>
    <w:rsid w:val="009F70B9"/>
    <w:rsid w:val="00A00C83"/>
    <w:rsid w:val="00A01EE8"/>
    <w:rsid w:val="00A0439B"/>
    <w:rsid w:val="00A0491E"/>
    <w:rsid w:val="00A0581C"/>
    <w:rsid w:val="00A058BC"/>
    <w:rsid w:val="00A058F5"/>
    <w:rsid w:val="00A06A72"/>
    <w:rsid w:val="00A123B4"/>
    <w:rsid w:val="00A12C88"/>
    <w:rsid w:val="00A139BE"/>
    <w:rsid w:val="00A13A19"/>
    <w:rsid w:val="00A13DB4"/>
    <w:rsid w:val="00A15453"/>
    <w:rsid w:val="00A15A82"/>
    <w:rsid w:val="00A24E90"/>
    <w:rsid w:val="00A253A1"/>
    <w:rsid w:val="00A25E4D"/>
    <w:rsid w:val="00A310F2"/>
    <w:rsid w:val="00A319B9"/>
    <w:rsid w:val="00A3312D"/>
    <w:rsid w:val="00A36063"/>
    <w:rsid w:val="00A365C3"/>
    <w:rsid w:val="00A404AE"/>
    <w:rsid w:val="00A44080"/>
    <w:rsid w:val="00A45645"/>
    <w:rsid w:val="00A50067"/>
    <w:rsid w:val="00A501B2"/>
    <w:rsid w:val="00A501F8"/>
    <w:rsid w:val="00A519A0"/>
    <w:rsid w:val="00A543AE"/>
    <w:rsid w:val="00A55F58"/>
    <w:rsid w:val="00A62B75"/>
    <w:rsid w:val="00A6647F"/>
    <w:rsid w:val="00A72D51"/>
    <w:rsid w:val="00A73037"/>
    <w:rsid w:val="00A73A45"/>
    <w:rsid w:val="00A764D8"/>
    <w:rsid w:val="00A80760"/>
    <w:rsid w:val="00A80DC0"/>
    <w:rsid w:val="00A85980"/>
    <w:rsid w:val="00A85EEA"/>
    <w:rsid w:val="00A90ABC"/>
    <w:rsid w:val="00A91A8E"/>
    <w:rsid w:val="00A94756"/>
    <w:rsid w:val="00A94F8A"/>
    <w:rsid w:val="00A95518"/>
    <w:rsid w:val="00A95DF4"/>
    <w:rsid w:val="00A97DD3"/>
    <w:rsid w:val="00AA08DB"/>
    <w:rsid w:val="00AA3F24"/>
    <w:rsid w:val="00AA4389"/>
    <w:rsid w:val="00AA4C39"/>
    <w:rsid w:val="00AB07E7"/>
    <w:rsid w:val="00AB3171"/>
    <w:rsid w:val="00AB4063"/>
    <w:rsid w:val="00AB435D"/>
    <w:rsid w:val="00AB45E7"/>
    <w:rsid w:val="00AC2B58"/>
    <w:rsid w:val="00AC4FD7"/>
    <w:rsid w:val="00AC5056"/>
    <w:rsid w:val="00AD0FB6"/>
    <w:rsid w:val="00AD3743"/>
    <w:rsid w:val="00AD5832"/>
    <w:rsid w:val="00AD79C0"/>
    <w:rsid w:val="00AE14B3"/>
    <w:rsid w:val="00AE2E92"/>
    <w:rsid w:val="00AE329B"/>
    <w:rsid w:val="00AE516A"/>
    <w:rsid w:val="00AE62A7"/>
    <w:rsid w:val="00AE68A0"/>
    <w:rsid w:val="00B01C43"/>
    <w:rsid w:val="00B0510E"/>
    <w:rsid w:val="00B055EA"/>
    <w:rsid w:val="00B06D20"/>
    <w:rsid w:val="00B07012"/>
    <w:rsid w:val="00B1028D"/>
    <w:rsid w:val="00B12B88"/>
    <w:rsid w:val="00B13A92"/>
    <w:rsid w:val="00B159C2"/>
    <w:rsid w:val="00B20144"/>
    <w:rsid w:val="00B233E9"/>
    <w:rsid w:val="00B32487"/>
    <w:rsid w:val="00B3753E"/>
    <w:rsid w:val="00B40D11"/>
    <w:rsid w:val="00B41151"/>
    <w:rsid w:val="00B444EB"/>
    <w:rsid w:val="00B45065"/>
    <w:rsid w:val="00B4549C"/>
    <w:rsid w:val="00B4698A"/>
    <w:rsid w:val="00B47CC1"/>
    <w:rsid w:val="00B5004C"/>
    <w:rsid w:val="00B5292E"/>
    <w:rsid w:val="00B54E48"/>
    <w:rsid w:val="00B55BA8"/>
    <w:rsid w:val="00B61137"/>
    <w:rsid w:val="00B61643"/>
    <w:rsid w:val="00B63DA8"/>
    <w:rsid w:val="00B63EC9"/>
    <w:rsid w:val="00B65E78"/>
    <w:rsid w:val="00B70133"/>
    <w:rsid w:val="00B77FA3"/>
    <w:rsid w:val="00B807ED"/>
    <w:rsid w:val="00B80A05"/>
    <w:rsid w:val="00B82436"/>
    <w:rsid w:val="00B83F6B"/>
    <w:rsid w:val="00B8780C"/>
    <w:rsid w:val="00B91666"/>
    <w:rsid w:val="00B93EF0"/>
    <w:rsid w:val="00B957F0"/>
    <w:rsid w:val="00B96ABE"/>
    <w:rsid w:val="00B9757E"/>
    <w:rsid w:val="00BA123E"/>
    <w:rsid w:val="00BA135C"/>
    <w:rsid w:val="00BA3788"/>
    <w:rsid w:val="00BA3BF4"/>
    <w:rsid w:val="00BA3C62"/>
    <w:rsid w:val="00BA63BF"/>
    <w:rsid w:val="00BA6B9E"/>
    <w:rsid w:val="00BB488D"/>
    <w:rsid w:val="00BC0CF0"/>
    <w:rsid w:val="00BC2C8F"/>
    <w:rsid w:val="00BC6603"/>
    <w:rsid w:val="00BC66E1"/>
    <w:rsid w:val="00BC7F7F"/>
    <w:rsid w:val="00BD04CA"/>
    <w:rsid w:val="00BD09F2"/>
    <w:rsid w:val="00BD1135"/>
    <w:rsid w:val="00BD213B"/>
    <w:rsid w:val="00BD7223"/>
    <w:rsid w:val="00BD7DAE"/>
    <w:rsid w:val="00BE1A34"/>
    <w:rsid w:val="00BE240C"/>
    <w:rsid w:val="00BE3B8A"/>
    <w:rsid w:val="00BE4C1B"/>
    <w:rsid w:val="00BE7412"/>
    <w:rsid w:val="00BE7A16"/>
    <w:rsid w:val="00BF1926"/>
    <w:rsid w:val="00BF51A6"/>
    <w:rsid w:val="00C0075C"/>
    <w:rsid w:val="00C00BD7"/>
    <w:rsid w:val="00C017CF"/>
    <w:rsid w:val="00C02D0C"/>
    <w:rsid w:val="00C03136"/>
    <w:rsid w:val="00C04CDE"/>
    <w:rsid w:val="00C06A5E"/>
    <w:rsid w:val="00C06BFE"/>
    <w:rsid w:val="00C13310"/>
    <w:rsid w:val="00C135B4"/>
    <w:rsid w:val="00C138EF"/>
    <w:rsid w:val="00C16375"/>
    <w:rsid w:val="00C211BD"/>
    <w:rsid w:val="00C21DCE"/>
    <w:rsid w:val="00C23283"/>
    <w:rsid w:val="00C25130"/>
    <w:rsid w:val="00C30D7A"/>
    <w:rsid w:val="00C332D3"/>
    <w:rsid w:val="00C3371F"/>
    <w:rsid w:val="00C34566"/>
    <w:rsid w:val="00C4513A"/>
    <w:rsid w:val="00C454BC"/>
    <w:rsid w:val="00C46DC8"/>
    <w:rsid w:val="00C46F19"/>
    <w:rsid w:val="00C47FBF"/>
    <w:rsid w:val="00C50D2A"/>
    <w:rsid w:val="00C51CBE"/>
    <w:rsid w:val="00C51EB6"/>
    <w:rsid w:val="00C52E96"/>
    <w:rsid w:val="00C55AF4"/>
    <w:rsid w:val="00C5769C"/>
    <w:rsid w:val="00C577CA"/>
    <w:rsid w:val="00C57C38"/>
    <w:rsid w:val="00C61B34"/>
    <w:rsid w:val="00C625B0"/>
    <w:rsid w:val="00C62615"/>
    <w:rsid w:val="00C62A1A"/>
    <w:rsid w:val="00C63436"/>
    <w:rsid w:val="00C65717"/>
    <w:rsid w:val="00C70FFC"/>
    <w:rsid w:val="00C75F1E"/>
    <w:rsid w:val="00C769E1"/>
    <w:rsid w:val="00C808DE"/>
    <w:rsid w:val="00C86537"/>
    <w:rsid w:val="00C87B98"/>
    <w:rsid w:val="00C927BC"/>
    <w:rsid w:val="00C95652"/>
    <w:rsid w:val="00CA095A"/>
    <w:rsid w:val="00CA13BB"/>
    <w:rsid w:val="00CA143C"/>
    <w:rsid w:val="00CA4E0E"/>
    <w:rsid w:val="00CA7642"/>
    <w:rsid w:val="00CA7E01"/>
    <w:rsid w:val="00CB2E06"/>
    <w:rsid w:val="00CB3B01"/>
    <w:rsid w:val="00CB625A"/>
    <w:rsid w:val="00CC4AAF"/>
    <w:rsid w:val="00CC5C75"/>
    <w:rsid w:val="00CC659F"/>
    <w:rsid w:val="00CC75C7"/>
    <w:rsid w:val="00CD0594"/>
    <w:rsid w:val="00CD0DE1"/>
    <w:rsid w:val="00CD14E3"/>
    <w:rsid w:val="00CD272B"/>
    <w:rsid w:val="00CD5112"/>
    <w:rsid w:val="00CD5682"/>
    <w:rsid w:val="00CD748A"/>
    <w:rsid w:val="00CE1A2E"/>
    <w:rsid w:val="00CE2F32"/>
    <w:rsid w:val="00CE4E36"/>
    <w:rsid w:val="00CE5044"/>
    <w:rsid w:val="00CE6A89"/>
    <w:rsid w:val="00CE71A7"/>
    <w:rsid w:val="00CF000E"/>
    <w:rsid w:val="00CF0ED2"/>
    <w:rsid w:val="00CF22CB"/>
    <w:rsid w:val="00CF2F0B"/>
    <w:rsid w:val="00CF48DA"/>
    <w:rsid w:val="00CF599B"/>
    <w:rsid w:val="00CF5BDF"/>
    <w:rsid w:val="00CF5C98"/>
    <w:rsid w:val="00D01EA9"/>
    <w:rsid w:val="00D024A8"/>
    <w:rsid w:val="00D0485A"/>
    <w:rsid w:val="00D078C8"/>
    <w:rsid w:val="00D16C8B"/>
    <w:rsid w:val="00D17C03"/>
    <w:rsid w:val="00D17C35"/>
    <w:rsid w:val="00D2198A"/>
    <w:rsid w:val="00D2201C"/>
    <w:rsid w:val="00D22275"/>
    <w:rsid w:val="00D23CB0"/>
    <w:rsid w:val="00D243A6"/>
    <w:rsid w:val="00D26FC8"/>
    <w:rsid w:val="00D27D65"/>
    <w:rsid w:val="00D3086E"/>
    <w:rsid w:val="00D341BE"/>
    <w:rsid w:val="00D34659"/>
    <w:rsid w:val="00D42FD8"/>
    <w:rsid w:val="00D4372C"/>
    <w:rsid w:val="00D43B4F"/>
    <w:rsid w:val="00D453C9"/>
    <w:rsid w:val="00D501EA"/>
    <w:rsid w:val="00D51612"/>
    <w:rsid w:val="00D516DD"/>
    <w:rsid w:val="00D52BCB"/>
    <w:rsid w:val="00D53E10"/>
    <w:rsid w:val="00D55161"/>
    <w:rsid w:val="00D64182"/>
    <w:rsid w:val="00D65458"/>
    <w:rsid w:val="00D67E12"/>
    <w:rsid w:val="00D67F29"/>
    <w:rsid w:val="00D707BC"/>
    <w:rsid w:val="00D7292E"/>
    <w:rsid w:val="00D73959"/>
    <w:rsid w:val="00D81E2D"/>
    <w:rsid w:val="00D8712B"/>
    <w:rsid w:val="00D905BC"/>
    <w:rsid w:val="00D90BC1"/>
    <w:rsid w:val="00D92FB9"/>
    <w:rsid w:val="00D94E1E"/>
    <w:rsid w:val="00D95C6F"/>
    <w:rsid w:val="00D9763E"/>
    <w:rsid w:val="00DA3407"/>
    <w:rsid w:val="00DA58F3"/>
    <w:rsid w:val="00DA7055"/>
    <w:rsid w:val="00DA73A9"/>
    <w:rsid w:val="00DB086B"/>
    <w:rsid w:val="00DB0CDF"/>
    <w:rsid w:val="00DB2D8E"/>
    <w:rsid w:val="00DB35EC"/>
    <w:rsid w:val="00DB56BF"/>
    <w:rsid w:val="00DC01C8"/>
    <w:rsid w:val="00DC175D"/>
    <w:rsid w:val="00DC1C49"/>
    <w:rsid w:val="00DC1EC1"/>
    <w:rsid w:val="00DC206E"/>
    <w:rsid w:val="00DC3E19"/>
    <w:rsid w:val="00DC4896"/>
    <w:rsid w:val="00DC6524"/>
    <w:rsid w:val="00DD07D4"/>
    <w:rsid w:val="00DD4E81"/>
    <w:rsid w:val="00DD757A"/>
    <w:rsid w:val="00DD79E3"/>
    <w:rsid w:val="00DE0BC3"/>
    <w:rsid w:val="00DE11FD"/>
    <w:rsid w:val="00DE21D8"/>
    <w:rsid w:val="00DE43AA"/>
    <w:rsid w:val="00DE55FA"/>
    <w:rsid w:val="00DE698F"/>
    <w:rsid w:val="00DE789B"/>
    <w:rsid w:val="00DF1F4F"/>
    <w:rsid w:val="00DF3430"/>
    <w:rsid w:val="00DF71E6"/>
    <w:rsid w:val="00DF734C"/>
    <w:rsid w:val="00DF7B9D"/>
    <w:rsid w:val="00E0698E"/>
    <w:rsid w:val="00E10FA5"/>
    <w:rsid w:val="00E12E8C"/>
    <w:rsid w:val="00E12EEC"/>
    <w:rsid w:val="00E1439B"/>
    <w:rsid w:val="00E23AFF"/>
    <w:rsid w:val="00E24DF2"/>
    <w:rsid w:val="00E255BB"/>
    <w:rsid w:val="00E27845"/>
    <w:rsid w:val="00E2786B"/>
    <w:rsid w:val="00E36949"/>
    <w:rsid w:val="00E36C53"/>
    <w:rsid w:val="00E36E7F"/>
    <w:rsid w:val="00E40B17"/>
    <w:rsid w:val="00E4130D"/>
    <w:rsid w:val="00E43263"/>
    <w:rsid w:val="00E46244"/>
    <w:rsid w:val="00E4641F"/>
    <w:rsid w:val="00E50C21"/>
    <w:rsid w:val="00E50CF6"/>
    <w:rsid w:val="00E53F98"/>
    <w:rsid w:val="00E54FFC"/>
    <w:rsid w:val="00E553E1"/>
    <w:rsid w:val="00E636A0"/>
    <w:rsid w:val="00E64CDD"/>
    <w:rsid w:val="00E65901"/>
    <w:rsid w:val="00E6723E"/>
    <w:rsid w:val="00E7028B"/>
    <w:rsid w:val="00E72D4D"/>
    <w:rsid w:val="00E7333D"/>
    <w:rsid w:val="00E7387F"/>
    <w:rsid w:val="00E80C6A"/>
    <w:rsid w:val="00E81B5A"/>
    <w:rsid w:val="00E820BC"/>
    <w:rsid w:val="00E8625A"/>
    <w:rsid w:val="00E925CB"/>
    <w:rsid w:val="00E932C2"/>
    <w:rsid w:val="00E971DF"/>
    <w:rsid w:val="00EA0A43"/>
    <w:rsid w:val="00EA18C4"/>
    <w:rsid w:val="00EA2A70"/>
    <w:rsid w:val="00EA4192"/>
    <w:rsid w:val="00EA4A07"/>
    <w:rsid w:val="00EA54E6"/>
    <w:rsid w:val="00EB15A1"/>
    <w:rsid w:val="00EB4049"/>
    <w:rsid w:val="00EB5512"/>
    <w:rsid w:val="00EB59E2"/>
    <w:rsid w:val="00EC06BD"/>
    <w:rsid w:val="00EC14F6"/>
    <w:rsid w:val="00EC158D"/>
    <w:rsid w:val="00ED473E"/>
    <w:rsid w:val="00ED5976"/>
    <w:rsid w:val="00ED6FC2"/>
    <w:rsid w:val="00EE341A"/>
    <w:rsid w:val="00EE686F"/>
    <w:rsid w:val="00EE688B"/>
    <w:rsid w:val="00EF27C1"/>
    <w:rsid w:val="00EF346A"/>
    <w:rsid w:val="00EF36F6"/>
    <w:rsid w:val="00EF4678"/>
    <w:rsid w:val="00EF6F4B"/>
    <w:rsid w:val="00EF75EF"/>
    <w:rsid w:val="00F00E08"/>
    <w:rsid w:val="00F0124C"/>
    <w:rsid w:val="00F025D2"/>
    <w:rsid w:val="00F0364E"/>
    <w:rsid w:val="00F04747"/>
    <w:rsid w:val="00F105A1"/>
    <w:rsid w:val="00F10AA7"/>
    <w:rsid w:val="00F10DD6"/>
    <w:rsid w:val="00F1311D"/>
    <w:rsid w:val="00F16126"/>
    <w:rsid w:val="00F179E6"/>
    <w:rsid w:val="00F233A3"/>
    <w:rsid w:val="00F30FA2"/>
    <w:rsid w:val="00F32D9D"/>
    <w:rsid w:val="00F378CB"/>
    <w:rsid w:val="00F408E1"/>
    <w:rsid w:val="00F417D8"/>
    <w:rsid w:val="00F42FF6"/>
    <w:rsid w:val="00F436FA"/>
    <w:rsid w:val="00F44004"/>
    <w:rsid w:val="00F450E9"/>
    <w:rsid w:val="00F45E11"/>
    <w:rsid w:val="00F463E6"/>
    <w:rsid w:val="00F51090"/>
    <w:rsid w:val="00F51944"/>
    <w:rsid w:val="00F53097"/>
    <w:rsid w:val="00F561B2"/>
    <w:rsid w:val="00F575EC"/>
    <w:rsid w:val="00F6000C"/>
    <w:rsid w:val="00F60E8C"/>
    <w:rsid w:val="00F61A83"/>
    <w:rsid w:val="00F65B12"/>
    <w:rsid w:val="00F66AEB"/>
    <w:rsid w:val="00F7029D"/>
    <w:rsid w:val="00F718ED"/>
    <w:rsid w:val="00F752F9"/>
    <w:rsid w:val="00F80CC9"/>
    <w:rsid w:val="00F8102C"/>
    <w:rsid w:val="00F820D4"/>
    <w:rsid w:val="00F82649"/>
    <w:rsid w:val="00F84DC8"/>
    <w:rsid w:val="00F90879"/>
    <w:rsid w:val="00F923E3"/>
    <w:rsid w:val="00F94290"/>
    <w:rsid w:val="00F95D5B"/>
    <w:rsid w:val="00F97E58"/>
    <w:rsid w:val="00FA13E5"/>
    <w:rsid w:val="00FA142C"/>
    <w:rsid w:val="00FA1F72"/>
    <w:rsid w:val="00FA2298"/>
    <w:rsid w:val="00FA2F49"/>
    <w:rsid w:val="00FA4C09"/>
    <w:rsid w:val="00FA60D6"/>
    <w:rsid w:val="00FB2BAE"/>
    <w:rsid w:val="00FC01F2"/>
    <w:rsid w:val="00FC4403"/>
    <w:rsid w:val="00FD05A8"/>
    <w:rsid w:val="00FD26C8"/>
    <w:rsid w:val="00FD5D61"/>
    <w:rsid w:val="00FE3A68"/>
    <w:rsid w:val="00FE6C90"/>
    <w:rsid w:val="00FF0879"/>
    <w:rsid w:val="00FF1F34"/>
    <w:rsid w:val="00FF4C37"/>
    <w:rsid w:val="00FF4EFD"/>
    <w:rsid w:val="00FF5582"/>
    <w:rsid w:val="00FF755E"/>
    <w:rsid w:val="03331BC4"/>
    <w:rsid w:val="2D6217AD"/>
    <w:rsid w:val="5E7A5DC9"/>
    <w:rsid w:val="642ED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3D41"/>
  <w15:docId w15:val="{B5D26E2E-A6CB-4063-868C-A0AD102A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AF7"/>
  </w:style>
  <w:style w:type="paragraph" w:styleId="Heading1">
    <w:name w:val="heading 1"/>
    <w:basedOn w:val="Normal"/>
    <w:next w:val="Normal"/>
    <w:link w:val="Heading1Char"/>
    <w:uiPriority w:val="9"/>
    <w:qFormat/>
    <w:rsid w:val="00653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semiHidden/>
    <w:unhideWhenUsed/>
    <w:qFormat/>
    <w:rsid w:val="00D501EA"/>
    <w:pPr>
      <w:keepNext/>
      <w:spacing w:after="0" w:line="252" w:lineRule="auto"/>
      <w:ind w:left="190" w:hanging="10"/>
      <w:outlineLvl w:val="3"/>
    </w:pPr>
    <w:rPr>
      <w:rFonts w:ascii="Tahoma" w:hAnsi="Tahoma" w:cs="Tahoma"/>
      <w:color w:val="00008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2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7BA"/>
    <w:rPr>
      <w:sz w:val="20"/>
      <w:szCs w:val="20"/>
    </w:rPr>
  </w:style>
  <w:style w:type="character" w:styleId="FootnoteReference">
    <w:name w:val="footnote reference"/>
    <w:basedOn w:val="DefaultParagraphFont"/>
    <w:uiPriority w:val="99"/>
    <w:semiHidden/>
    <w:unhideWhenUsed/>
    <w:rsid w:val="007127BA"/>
    <w:rPr>
      <w:vertAlign w:val="superscript"/>
    </w:rPr>
  </w:style>
  <w:style w:type="character" w:styleId="Hyperlink">
    <w:name w:val="Hyperlink"/>
    <w:basedOn w:val="DefaultParagraphFont"/>
    <w:uiPriority w:val="99"/>
    <w:unhideWhenUsed/>
    <w:rsid w:val="007127BA"/>
    <w:rPr>
      <w:color w:val="0000FF" w:themeColor="hyperlink"/>
      <w:u w:val="single"/>
    </w:rPr>
  </w:style>
  <w:style w:type="paragraph" w:styleId="ListParagraph">
    <w:name w:val="List Paragraph"/>
    <w:basedOn w:val="Normal"/>
    <w:uiPriority w:val="34"/>
    <w:qFormat/>
    <w:rsid w:val="00CE5044"/>
    <w:pPr>
      <w:ind w:left="720"/>
      <w:contextualSpacing/>
    </w:pPr>
  </w:style>
  <w:style w:type="character" w:styleId="FollowedHyperlink">
    <w:name w:val="FollowedHyperlink"/>
    <w:basedOn w:val="DefaultParagraphFont"/>
    <w:uiPriority w:val="99"/>
    <w:semiHidden/>
    <w:unhideWhenUsed/>
    <w:rsid w:val="00B61643"/>
    <w:rPr>
      <w:color w:val="800080" w:themeColor="followedHyperlink"/>
      <w:u w:val="single"/>
    </w:rPr>
  </w:style>
  <w:style w:type="character" w:styleId="Strong">
    <w:name w:val="Strong"/>
    <w:basedOn w:val="DefaultParagraphFont"/>
    <w:uiPriority w:val="22"/>
    <w:qFormat/>
    <w:rsid w:val="00513F62"/>
    <w:rPr>
      <w:b/>
      <w:bCs/>
    </w:rPr>
  </w:style>
  <w:style w:type="paragraph" w:styleId="Header">
    <w:name w:val="header"/>
    <w:basedOn w:val="Normal"/>
    <w:link w:val="HeaderChar"/>
    <w:uiPriority w:val="99"/>
    <w:unhideWhenUsed/>
    <w:rsid w:val="00EB5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9E2"/>
  </w:style>
  <w:style w:type="paragraph" w:styleId="Footer">
    <w:name w:val="footer"/>
    <w:basedOn w:val="Normal"/>
    <w:link w:val="FooterChar"/>
    <w:uiPriority w:val="99"/>
    <w:unhideWhenUsed/>
    <w:rsid w:val="00EB5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9E2"/>
  </w:style>
  <w:style w:type="paragraph" w:styleId="BalloonText">
    <w:name w:val="Balloon Text"/>
    <w:basedOn w:val="Normal"/>
    <w:link w:val="BalloonTextChar"/>
    <w:uiPriority w:val="99"/>
    <w:semiHidden/>
    <w:unhideWhenUsed/>
    <w:rsid w:val="00EB5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E2"/>
    <w:rPr>
      <w:rFonts w:ascii="Tahoma" w:hAnsi="Tahoma" w:cs="Tahoma"/>
      <w:sz w:val="16"/>
      <w:szCs w:val="16"/>
    </w:rPr>
  </w:style>
  <w:style w:type="table" w:styleId="TableGrid">
    <w:name w:val="Table Grid"/>
    <w:basedOn w:val="TableNormal"/>
    <w:uiPriority w:val="59"/>
    <w:rsid w:val="00757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4DF2"/>
    <w:rPr>
      <w:sz w:val="16"/>
      <w:szCs w:val="16"/>
    </w:rPr>
  </w:style>
  <w:style w:type="paragraph" w:styleId="CommentText">
    <w:name w:val="annotation text"/>
    <w:basedOn w:val="Normal"/>
    <w:link w:val="CommentTextChar"/>
    <w:uiPriority w:val="99"/>
    <w:unhideWhenUsed/>
    <w:rsid w:val="00E24DF2"/>
    <w:pPr>
      <w:spacing w:line="240" w:lineRule="auto"/>
    </w:pPr>
    <w:rPr>
      <w:sz w:val="20"/>
      <w:szCs w:val="20"/>
    </w:rPr>
  </w:style>
  <w:style w:type="character" w:customStyle="1" w:styleId="CommentTextChar">
    <w:name w:val="Comment Text Char"/>
    <w:basedOn w:val="DefaultParagraphFont"/>
    <w:link w:val="CommentText"/>
    <w:uiPriority w:val="99"/>
    <w:rsid w:val="00E24DF2"/>
    <w:rPr>
      <w:sz w:val="20"/>
      <w:szCs w:val="20"/>
    </w:rPr>
  </w:style>
  <w:style w:type="paragraph" w:styleId="CommentSubject">
    <w:name w:val="annotation subject"/>
    <w:basedOn w:val="CommentText"/>
    <w:next w:val="CommentText"/>
    <w:link w:val="CommentSubjectChar"/>
    <w:uiPriority w:val="99"/>
    <w:semiHidden/>
    <w:unhideWhenUsed/>
    <w:rsid w:val="00E24DF2"/>
    <w:rPr>
      <w:b/>
      <w:bCs/>
    </w:rPr>
  </w:style>
  <w:style w:type="character" w:customStyle="1" w:styleId="CommentSubjectChar">
    <w:name w:val="Comment Subject Char"/>
    <w:basedOn w:val="CommentTextChar"/>
    <w:link w:val="CommentSubject"/>
    <w:uiPriority w:val="99"/>
    <w:semiHidden/>
    <w:rsid w:val="00E24DF2"/>
    <w:rPr>
      <w:b/>
      <w:bCs/>
      <w:sz w:val="20"/>
      <w:szCs w:val="20"/>
    </w:rPr>
  </w:style>
  <w:style w:type="paragraph" w:styleId="NormalWeb">
    <w:name w:val="Normal (Web)"/>
    <w:basedOn w:val="Normal"/>
    <w:uiPriority w:val="99"/>
    <w:semiHidden/>
    <w:unhideWhenUsed/>
    <w:rsid w:val="00654FAE"/>
    <w:pPr>
      <w:spacing w:after="240" w:line="336" w:lineRule="atLeast"/>
    </w:pPr>
    <w:rPr>
      <w:rFonts w:ascii="Times New Roman" w:eastAsia="Times New Roman" w:hAnsi="Times New Roman" w:cs="Times New Roman"/>
      <w:sz w:val="34"/>
      <w:szCs w:val="34"/>
      <w:lang w:eastAsia="en-GB"/>
    </w:rPr>
  </w:style>
  <w:style w:type="character" w:customStyle="1" w:styleId="UnresolvedMention1">
    <w:name w:val="Unresolved Mention1"/>
    <w:basedOn w:val="DefaultParagraphFont"/>
    <w:uiPriority w:val="99"/>
    <w:semiHidden/>
    <w:unhideWhenUsed/>
    <w:rsid w:val="0009669B"/>
    <w:rPr>
      <w:color w:val="808080"/>
      <w:shd w:val="clear" w:color="auto" w:fill="E6E6E6"/>
    </w:rPr>
  </w:style>
  <w:style w:type="character" w:customStyle="1" w:styleId="Heading4Char">
    <w:name w:val="Heading 4 Char"/>
    <w:basedOn w:val="DefaultParagraphFont"/>
    <w:link w:val="Heading4"/>
    <w:uiPriority w:val="9"/>
    <w:semiHidden/>
    <w:rsid w:val="00D501EA"/>
    <w:rPr>
      <w:rFonts w:ascii="Tahoma" w:hAnsi="Tahoma" w:cs="Tahoma"/>
      <w:color w:val="000080"/>
      <w:sz w:val="24"/>
      <w:szCs w:val="24"/>
      <w:lang w:eastAsia="en-GB"/>
    </w:rPr>
  </w:style>
  <w:style w:type="paragraph" w:styleId="Revision">
    <w:name w:val="Revision"/>
    <w:hidden/>
    <w:uiPriority w:val="99"/>
    <w:semiHidden/>
    <w:rsid w:val="003167FA"/>
    <w:pPr>
      <w:spacing w:after="0" w:line="240" w:lineRule="auto"/>
    </w:pPr>
  </w:style>
  <w:style w:type="character" w:customStyle="1" w:styleId="tgc">
    <w:name w:val="_tgc"/>
    <w:basedOn w:val="DefaultParagraphFont"/>
    <w:rsid w:val="00D55161"/>
  </w:style>
  <w:style w:type="character" w:customStyle="1" w:styleId="UnresolvedMention2">
    <w:name w:val="Unresolved Mention2"/>
    <w:basedOn w:val="DefaultParagraphFont"/>
    <w:uiPriority w:val="99"/>
    <w:semiHidden/>
    <w:unhideWhenUsed/>
    <w:rsid w:val="008F0460"/>
    <w:rPr>
      <w:color w:val="808080"/>
      <w:shd w:val="clear" w:color="auto" w:fill="E6E6E6"/>
    </w:rPr>
  </w:style>
  <w:style w:type="character" w:styleId="UnresolvedMention">
    <w:name w:val="Unresolved Mention"/>
    <w:basedOn w:val="DefaultParagraphFont"/>
    <w:uiPriority w:val="99"/>
    <w:semiHidden/>
    <w:unhideWhenUsed/>
    <w:rsid w:val="003F314A"/>
    <w:rPr>
      <w:color w:val="808080"/>
      <w:shd w:val="clear" w:color="auto" w:fill="E6E6E6"/>
    </w:rPr>
  </w:style>
  <w:style w:type="character" w:customStyle="1" w:styleId="Heading1Char">
    <w:name w:val="Heading 1 Char"/>
    <w:basedOn w:val="DefaultParagraphFont"/>
    <w:link w:val="Heading1"/>
    <w:uiPriority w:val="9"/>
    <w:rsid w:val="00653B4C"/>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91571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2979">
      <w:bodyDiv w:val="1"/>
      <w:marLeft w:val="0"/>
      <w:marRight w:val="0"/>
      <w:marTop w:val="0"/>
      <w:marBottom w:val="0"/>
      <w:divBdr>
        <w:top w:val="none" w:sz="0" w:space="0" w:color="auto"/>
        <w:left w:val="none" w:sz="0" w:space="0" w:color="auto"/>
        <w:bottom w:val="none" w:sz="0" w:space="0" w:color="auto"/>
        <w:right w:val="none" w:sz="0" w:space="0" w:color="auto"/>
      </w:divBdr>
    </w:div>
    <w:div w:id="48303740">
      <w:bodyDiv w:val="1"/>
      <w:marLeft w:val="0"/>
      <w:marRight w:val="0"/>
      <w:marTop w:val="0"/>
      <w:marBottom w:val="0"/>
      <w:divBdr>
        <w:top w:val="none" w:sz="0" w:space="0" w:color="auto"/>
        <w:left w:val="none" w:sz="0" w:space="0" w:color="auto"/>
        <w:bottom w:val="none" w:sz="0" w:space="0" w:color="auto"/>
        <w:right w:val="none" w:sz="0" w:space="0" w:color="auto"/>
      </w:divBdr>
    </w:div>
    <w:div w:id="70784604">
      <w:bodyDiv w:val="1"/>
      <w:marLeft w:val="0"/>
      <w:marRight w:val="0"/>
      <w:marTop w:val="0"/>
      <w:marBottom w:val="0"/>
      <w:divBdr>
        <w:top w:val="none" w:sz="0" w:space="0" w:color="auto"/>
        <w:left w:val="none" w:sz="0" w:space="0" w:color="auto"/>
        <w:bottom w:val="none" w:sz="0" w:space="0" w:color="auto"/>
        <w:right w:val="none" w:sz="0" w:space="0" w:color="auto"/>
      </w:divBdr>
    </w:div>
    <w:div w:id="154493311">
      <w:bodyDiv w:val="1"/>
      <w:marLeft w:val="0"/>
      <w:marRight w:val="0"/>
      <w:marTop w:val="0"/>
      <w:marBottom w:val="0"/>
      <w:divBdr>
        <w:top w:val="none" w:sz="0" w:space="0" w:color="auto"/>
        <w:left w:val="none" w:sz="0" w:space="0" w:color="auto"/>
        <w:bottom w:val="none" w:sz="0" w:space="0" w:color="auto"/>
        <w:right w:val="none" w:sz="0" w:space="0" w:color="auto"/>
      </w:divBdr>
    </w:div>
    <w:div w:id="233203444">
      <w:bodyDiv w:val="1"/>
      <w:marLeft w:val="0"/>
      <w:marRight w:val="0"/>
      <w:marTop w:val="0"/>
      <w:marBottom w:val="0"/>
      <w:divBdr>
        <w:top w:val="none" w:sz="0" w:space="0" w:color="auto"/>
        <w:left w:val="none" w:sz="0" w:space="0" w:color="auto"/>
        <w:bottom w:val="none" w:sz="0" w:space="0" w:color="auto"/>
        <w:right w:val="none" w:sz="0" w:space="0" w:color="auto"/>
      </w:divBdr>
    </w:div>
    <w:div w:id="236944494">
      <w:bodyDiv w:val="1"/>
      <w:marLeft w:val="0"/>
      <w:marRight w:val="0"/>
      <w:marTop w:val="0"/>
      <w:marBottom w:val="0"/>
      <w:divBdr>
        <w:top w:val="none" w:sz="0" w:space="0" w:color="auto"/>
        <w:left w:val="none" w:sz="0" w:space="0" w:color="auto"/>
        <w:bottom w:val="none" w:sz="0" w:space="0" w:color="auto"/>
        <w:right w:val="none" w:sz="0" w:space="0" w:color="auto"/>
      </w:divBdr>
    </w:div>
    <w:div w:id="450512684">
      <w:bodyDiv w:val="1"/>
      <w:marLeft w:val="0"/>
      <w:marRight w:val="0"/>
      <w:marTop w:val="0"/>
      <w:marBottom w:val="0"/>
      <w:divBdr>
        <w:top w:val="none" w:sz="0" w:space="0" w:color="auto"/>
        <w:left w:val="none" w:sz="0" w:space="0" w:color="auto"/>
        <w:bottom w:val="none" w:sz="0" w:space="0" w:color="auto"/>
        <w:right w:val="none" w:sz="0" w:space="0" w:color="auto"/>
      </w:divBdr>
    </w:div>
    <w:div w:id="507601342">
      <w:bodyDiv w:val="1"/>
      <w:marLeft w:val="0"/>
      <w:marRight w:val="0"/>
      <w:marTop w:val="0"/>
      <w:marBottom w:val="0"/>
      <w:divBdr>
        <w:top w:val="none" w:sz="0" w:space="0" w:color="auto"/>
        <w:left w:val="none" w:sz="0" w:space="0" w:color="auto"/>
        <w:bottom w:val="none" w:sz="0" w:space="0" w:color="auto"/>
        <w:right w:val="none" w:sz="0" w:space="0" w:color="auto"/>
      </w:divBdr>
    </w:div>
    <w:div w:id="549926611">
      <w:bodyDiv w:val="1"/>
      <w:marLeft w:val="0"/>
      <w:marRight w:val="0"/>
      <w:marTop w:val="0"/>
      <w:marBottom w:val="0"/>
      <w:divBdr>
        <w:top w:val="none" w:sz="0" w:space="0" w:color="auto"/>
        <w:left w:val="none" w:sz="0" w:space="0" w:color="auto"/>
        <w:bottom w:val="none" w:sz="0" w:space="0" w:color="auto"/>
        <w:right w:val="none" w:sz="0" w:space="0" w:color="auto"/>
      </w:divBdr>
    </w:div>
    <w:div w:id="756288471">
      <w:bodyDiv w:val="1"/>
      <w:marLeft w:val="0"/>
      <w:marRight w:val="0"/>
      <w:marTop w:val="0"/>
      <w:marBottom w:val="0"/>
      <w:divBdr>
        <w:top w:val="none" w:sz="0" w:space="0" w:color="auto"/>
        <w:left w:val="none" w:sz="0" w:space="0" w:color="auto"/>
        <w:bottom w:val="none" w:sz="0" w:space="0" w:color="auto"/>
        <w:right w:val="none" w:sz="0" w:space="0" w:color="auto"/>
      </w:divBdr>
    </w:div>
    <w:div w:id="796338544">
      <w:bodyDiv w:val="1"/>
      <w:marLeft w:val="0"/>
      <w:marRight w:val="0"/>
      <w:marTop w:val="0"/>
      <w:marBottom w:val="0"/>
      <w:divBdr>
        <w:top w:val="none" w:sz="0" w:space="0" w:color="auto"/>
        <w:left w:val="none" w:sz="0" w:space="0" w:color="auto"/>
        <w:bottom w:val="none" w:sz="0" w:space="0" w:color="auto"/>
        <w:right w:val="none" w:sz="0" w:space="0" w:color="auto"/>
      </w:divBdr>
    </w:div>
    <w:div w:id="821238494">
      <w:bodyDiv w:val="1"/>
      <w:marLeft w:val="0"/>
      <w:marRight w:val="0"/>
      <w:marTop w:val="0"/>
      <w:marBottom w:val="0"/>
      <w:divBdr>
        <w:top w:val="none" w:sz="0" w:space="0" w:color="auto"/>
        <w:left w:val="none" w:sz="0" w:space="0" w:color="auto"/>
        <w:bottom w:val="none" w:sz="0" w:space="0" w:color="auto"/>
        <w:right w:val="none" w:sz="0" w:space="0" w:color="auto"/>
      </w:divBdr>
    </w:div>
    <w:div w:id="852033623">
      <w:bodyDiv w:val="1"/>
      <w:marLeft w:val="0"/>
      <w:marRight w:val="0"/>
      <w:marTop w:val="0"/>
      <w:marBottom w:val="0"/>
      <w:divBdr>
        <w:top w:val="none" w:sz="0" w:space="0" w:color="auto"/>
        <w:left w:val="none" w:sz="0" w:space="0" w:color="auto"/>
        <w:bottom w:val="none" w:sz="0" w:space="0" w:color="auto"/>
        <w:right w:val="none" w:sz="0" w:space="0" w:color="auto"/>
      </w:divBdr>
    </w:div>
    <w:div w:id="866719857">
      <w:bodyDiv w:val="1"/>
      <w:marLeft w:val="0"/>
      <w:marRight w:val="0"/>
      <w:marTop w:val="0"/>
      <w:marBottom w:val="0"/>
      <w:divBdr>
        <w:top w:val="none" w:sz="0" w:space="0" w:color="auto"/>
        <w:left w:val="none" w:sz="0" w:space="0" w:color="auto"/>
        <w:bottom w:val="none" w:sz="0" w:space="0" w:color="auto"/>
        <w:right w:val="none" w:sz="0" w:space="0" w:color="auto"/>
      </w:divBdr>
    </w:div>
    <w:div w:id="874468374">
      <w:bodyDiv w:val="1"/>
      <w:marLeft w:val="0"/>
      <w:marRight w:val="0"/>
      <w:marTop w:val="0"/>
      <w:marBottom w:val="0"/>
      <w:divBdr>
        <w:top w:val="none" w:sz="0" w:space="0" w:color="auto"/>
        <w:left w:val="none" w:sz="0" w:space="0" w:color="auto"/>
        <w:bottom w:val="none" w:sz="0" w:space="0" w:color="auto"/>
        <w:right w:val="none" w:sz="0" w:space="0" w:color="auto"/>
      </w:divBdr>
    </w:div>
    <w:div w:id="954753667">
      <w:bodyDiv w:val="1"/>
      <w:marLeft w:val="0"/>
      <w:marRight w:val="0"/>
      <w:marTop w:val="0"/>
      <w:marBottom w:val="0"/>
      <w:divBdr>
        <w:top w:val="none" w:sz="0" w:space="0" w:color="auto"/>
        <w:left w:val="none" w:sz="0" w:space="0" w:color="auto"/>
        <w:bottom w:val="none" w:sz="0" w:space="0" w:color="auto"/>
        <w:right w:val="none" w:sz="0" w:space="0" w:color="auto"/>
      </w:divBdr>
    </w:div>
    <w:div w:id="967978466">
      <w:bodyDiv w:val="1"/>
      <w:marLeft w:val="0"/>
      <w:marRight w:val="0"/>
      <w:marTop w:val="0"/>
      <w:marBottom w:val="0"/>
      <w:divBdr>
        <w:top w:val="none" w:sz="0" w:space="0" w:color="auto"/>
        <w:left w:val="none" w:sz="0" w:space="0" w:color="auto"/>
        <w:bottom w:val="none" w:sz="0" w:space="0" w:color="auto"/>
        <w:right w:val="none" w:sz="0" w:space="0" w:color="auto"/>
      </w:divBdr>
    </w:div>
    <w:div w:id="1266689861">
      <w:bodyDiv w:val="1"/>
      <w:marLeft w:val="0"/>
      <w:marRight w:val="0"/>
      <w:marTop w:val="0"/>
      <w:marBottom w:val="0"/>
      <w:divBdr>
        <w:top w:val="none" w:sz="0" w:space="0" w:color="auto"/>
        <w:left w:val="none" w:sz="0" w:space="0" w:color="auto"/>
        <w:bottom w:val="none" w:sz="0" w:space="0" w:color="auto"/>
        <w:right w:val="none" w:sz="0" w:space="0" w:color="auto"/>
      </w:divBdr>
    </w:div>
    <w:div w:id="1326594199">
      <w:bodyDiv w:val="1"/>
      <w:marLeft w:val="0"/>
      <w:marRight w:val="0"/>
      <w:marTop w:val="0"/>
      <w:marBottom w:val="0"/>
      <w:divBdr>
        <w:top w:val="none" w:sz="0" w:space="0" w:color="auto"/>
        <w:left w:val="none" w:sz="0" w:space="0" w:color="auto"/>
        <w:bottom w:val="none" w:sz="0" w:space="0" w:color="auto"/>
        <w:right w:val="none" w:sz="0" w:space="0" w:color="auto"/>
      </w:divBdr>
    </w:div>
    <w:div w:id="1386101606">
      <w:bodyDiv w:val="1"/>
      <w:marLeft w:val="0"/>
      <w:marRight w:val="0"/>
      <w:marTop w:val="0"/>
      <w:marBottom w:val="0"/>
      <w:divBdr>
        <w:top w:val="none" w:sz="0" w:space="0" w:color="auto"/>
        <w:left w:val="none" w:sz="0" w:space="0" w:color="auto"/>
        <w:bottom w:val="none" w:sz="0" w:space="0" w:color="auto"/>
        <w:right w:val="none" w:sz="0" w:space="0" w:color="auto"/>
      </w:divBdr>
    </w:div>
    <w:div w:id="1543133665">
      <w:bodyDiv w:val="1"/>
      <w:marLeft w:val="0"/>
      <w:marRight w:val="0"/>
      <w:marTop w:val="0"/>
      <w:marBottom w:val="0"/>
      <w:divBdr>
        <w:top w:val="none" w:sz="0" w:space="0" w:color="auto"/>
        <w:left w:val="none" w:sz="0" w:space="0" w:color="auto"/>
        <w:bottom w:val="none" w:sz="0" w:space="0" w:color="auto"/>
        <w:right w:val="none" w:sz="0" w:space="0" w:color="auto"/>
      </w:divBdr>
    </w:div>
    <w:div w:id="1578713731">
      <w:bodyDiv w:val="1"/>
      <w:marLeft w:val="0"/>
      <w:marRight w:val="0"/>
      <w:marTop w:val="0"/>
      <w:marBottom w:val="0"/>
      <w:divBdr>
        <w:top w:val="none" w:sz="0" w:space="0" w:color="auto"/>
        <w:left w:val="none" w:sz="0" w:space="0" w:color="auto"/>
        <w:bottom w:val="none" w:sz="0" w:space="0" w:color="auto"/>
        <w:right w:val="none" w:sz="0" w:space="0" w:color="auto"/>
      </w:divBdr>
    </w:div>
    <w:div w:id="1587231494">
      <w:bodyDiv w:val="1"/>
      <w:marLeft w:val="0"/>
      <w:marRight w:val="0"/>
      <w:marTop w:val="0"/>
      <w:marBottom w:val="0"/>
      <w:divBdr>
        <w:top w:val="none" w:sz="0" w:space="0" w:color="auto"/>
        <w:left w:val="none" w:sz="0" w:space="0" w:color="auto"/>
        <w:bottom w:val="none" w:sz="0" w:space="0" w:color="auto"/>
        <w:right w:val="none" w:sz="0" w:space="0" w:color="auto"/>
      </w:divBdr>
    </w:div>
    <w:div w:id="1589193481">
      <w:bodyDiv w:val="1"/>
      <w:marLeft w:val="0"/>
      <w:marRight w:val="0"/>
      <w:marTop w:val="0"/>
      <w:marBottom w:val="0"/>
      <w:divBdr>
        <w:top w:val="none" w:sz="0" w:space="0" w:color="auto"/>
        <w:left w:val="none" w:sz="0" w:space="0" w:color="auto"/>
        <w:bottom w:val="none" w:sz="0" w:space="0" w:color="auto"/>
        <w:right w:val="none" w:sz="0" w:space="0" w:color="auto"/>
      </w:divBdr>
    </w:div>
    <w:div w:id="1739595331">
      <w:bodyDiv w:val="1"/>
      <w:marLeft w:val="0"/>
      <w:marRight w:val="0"/>
      <w:marTop w:val="0"/>
      <w:marBottom w:val="0"/>
      <w:divBdr>
        <w:top w:val="none" w:sz="0" w:space="0" w:color="auto"/>
        <w:left w:val="none" w:sz="0" w:space="0" w:color="auto"/>
        <w:bottom w:val="none" w:sz="0" w:space="0" w:color="auto"/>
        <w:right w:val="none" w:sz="0" w:space="0" w:color="auto"/>
      </w:divBdr>
    </w:div>
    <w:div w:id="1756433975">
      <w:bodyDiv w:val="1"/>
      <w:marLeft w:val="0"/>
      <w:marRight w:val="0"/>
      <w:marTop w:val="0"/>
      <w:marBottom w:val="0"/>
      <w:divBdr>
        <w:top w:val="none" w:sz="0" w:space="0" w:color="auto"/>
        <w:left w:val="none" w:sz="0" w:space="0" w:color="auto"/>
        <w:bottom w:val="none" w:sz="0" w:space="0" w:color="auto"/>
        <w:right w:val="none" w:sz="0" w:space="0" w:color="auto"/>
      </w:divBdr>
    </w:div>
    <w:div w:id="1772314765">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sChild>
        <w:div w:id="2019456365">
          <w:marLeft w:val="0"/>
          <w:marRight w:val="0"/>
          <w:marTop w:val="0"/>
          <w:marBottom w:val="0"/>
          <w:divBdr>
            <w:top w:val="none" w:sz="0" w:space="0" w:color="auto"/>
            <w:left w:val="none" w:sz="0" w:space="0" w:color="auto"/>
            <w:bottom w:val="none" w:sz="0" w:space="0" w:color="auto"/>
            <w:right w:val="none" w:sz="0" w:space="0" w:color="auto"/>
          </w:divBdr>
          <w:divsChild>
            <w:div w:id="1297028167">
              <w:marLeft w:val="0"/>
              <w:marRight w:val="0"/>
              <w:marTop w:val="0"/>
              <w:marBottom w:val="0"/>
              <w:divBdr>
                <w:top w:val="none" w:sz="0" w:space="0" w:color="auto"/>
                <w:left w:val="none" w:sz="0" w:space="0" w:color="auto"/>
                <w:bottom w:val="none" w:sz="0" w:space="0" w:color="auto"/>
                <w:right w:val="none" w:sz="0" w:space="0" w:color="auto"/>
              </w:divBdr>
              <w:divsChild>
                <w:div w:id="1164320175">
                  <w:marLeft w:val="2970"/>
                  <w:marRight w:val="0"/>
                  <w:marTop w:val="0"/>
                  <w:marBottom w:val="0"/>
                  <w:divBdr>
                    <w:top w:val="none" w:sz="0" w:space="0" w:color="auto"/>
                    <w:left w:val="none" w:sz="0" w:space="0" w:color="auto"/>
                    <w:bottom w:val="none" w:sz="0" w:space="0" w:color="auto"/>
                    <w:right w:val="none" w:sz="0" w:space="0" w:color="auto"/>
                  </w:divBdr>
                  <w:divsChild>
                    <w:div w:id="1941837851">
                      <w:marLeft w:val="0"/>
                      <w:marRight w:val="0"/>
                      <w:marTop w:val="0"/>
                      <w:marBottom w:val="0"/>
                      <w:divBdr>
                        <w:top w:val="none" w:sz="0" w:space="0" w:color="auto"/>
                        <w:left w:val="none" w:sz="0" w:space="0" w:color="auto"/>
                        <w:bottom w:val="none" w:sz="0" w:space="0" w:color="auto"/>
                        <w:right w:val="none" w:sz="0" w:space="0" w:color="auto"/>
                      </w:divBdr>
                      <w:divsChild>
                        <w:div w:id="130749868">
                          <w:marLeft w:val="0"/>
                          <w:marRight w:val="0"/>
                          <w:marTop w:val="0"/>
                          <w:marBottom w:val="0"/>
                          <w:divBdr>
                            <w:top w:val="none" w:sz="0" w:space="0" w:color="auto"/>
                            <w:left w:val="none" w:sz="0" w:space="0" w:color="auto"/>
                            <w:bottom w:val="none" w:sz="0" w:space="0" w:color="auto"/>
                            <w:right w:val="none" w:sz="0" w:space="0" w:color="auto"/>
                          </w:divBdr>
                          <w:divsChild>
                            <w:div w:id="1809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560528">
      <w:bodyDiv w:val="1"/>
      <w:marLeft w:val="0"/>
      <w:marRight w:val="0"/>
      <w:marTop w:val="0"/>
      <w:marBottom w:val="0"/>
      <w:divBdr>
        <w:top w:val="none" w:sz="0" w:space="0" w:color="auto"/>
        <w:left w:val="none" w:sz="0" w:space="0" w:color="auto"/>
        <w:bottom w:val="none" w:sz="0" w:space="0" w:color="auto"/>
        <w:right w:val="none" w:sz="0" w:space="0" w:color="auto"/>
      </w:divBdr>
    </w:div>
    <w:div w:id="2044864598">
      <w:bodyDiv w:val="1"/>
      <w:marLeft w:val="0"/>
      <w:marRight w:val="0"/>
      <w:marTop w:val="0"/>
      <w:marBottom w:val="0"/>
      <w:divBdr>
        <w:top w:val="none" w:sz="0" w:space="0" w:color="auto"/>
        <w:left w:val="none" w:sz="0" w:space="0" w:color="auto"/>
        <w:bottom w:val="none" w:sz="0" w:space="0" w:color="auto"/>
        <w:right w:val="none" w:sz="0" w:space="0" w:color="auto"/>
      </w:divBdr>
    </w:div>
    <w:div w:id="2076585711">
      <w:bodyDiv w:val="1"/>
      <w:marLeft w:val="0"/>
      <w:marRight w:val="0"/>
      <w:marTop w:val="0"/>
      <w:marBottom w:val="0"/>
      <w:divBdr>
        <w:top w:val="none" w:sz="0" w:space="0" w:color="auto"/>
        <w:left w:val="none" w:sz="0" w:space="0" w:color="auto"/>
        <w:bottom w:val="none" w:sz="0" w:space="0" w:color="auto"/>
        <w:right w:val="none" w:sz="0" w:space="0" w:color="auto"/>
      </w:divBdr>
    </w:div>
    <w:div w:id="207828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ealth.barclays.com/content/dam/bwpublic/global/documents/wealth_management/2011-UK-Wealth-Map.pdf" TargetMode="External"/><Relationship Id="rId13" Type="http://schemas.openxmlformats.org/officeDocument/2006/relationships/hyperlink" Target="http://lincscot.co.uk/" TargetMode="External"/><Relationship Id="rId18" Type="http://schemas.openxmlformats.org/officeDocument/2006/relationships/hyperlink" Target="https://www.globalscot.com/" TargetMode="External"/><Relationship Id="rId3" Type="http://schemas.openxmlformats.org/officeDocument/2006/relationships/hyperlink" Target="http://www.evaluationsonline.org.uk/evaluations/Search.do?ui=basic&amp;action=show&amp;id=614" TargetMode="External"/><Relationship Id="rId7" Type="http://schemas.openxmlformats.org/officeDocument/2006/relationships/hyperlink" Target="https://www.equalitytrust.org.uk/scale-economic-inequality-uk" TargetMode="External"/><Relationship Id="rId12" Type="http://schemas.openxmlformats.org/officeDocument/2006/relationships/hyperlink" Target="http://www.evaluationsonline.org.uk/evaluations/Search.do?ui=basic&amp;action=show&amp;id=512" TargetMode="External"/><Relationship Id="rId17" Type="http://schemas.openxmlformats.org/officeDocument/2006/relationships/hyperlink" Target="http://www.evaluationsonline.org.uk/evaluations/Search.do?ui=basic&amp;action=show&amp;id=512" TargetMode="External"/><Relationship Id="rId2" Type="http://schemas.openxmlformats.org/officeDocument/2006/relationships/hyperlink" Target="http://www.evaluationsonline.org.uk/evaluations/Search.do?ui=basic&amp;action=show&amp;id=614" TargetMode="External"/><Relationship Id="rId16" Type="http://schemas.openxmlformats.org/officeDocument/2006/relationships/hyperlink" Target="http://www.evaluationsonline.org.uk/evaluations/Search.do?ui=basic&amp;action=show&amp;id=623" TargetMode="External"/><Relationship Id="rId20" Type="http://schemas.openxmlformats.org/officeDocument/2006/relationships/hyperlink" Target="http://www.evaluationsonline.org.uk/evaluations/Search.do?ui=basic&amp;action=show&amp;id=614" TargetMode="External"/><Relationship Id="rId1" Type="http://schemas.openxmlformats.org/officeDocument/2006/relationships/hyperlink" Target="https://assets.publishing.service.gov.uk/government/uploads/system/uploads/attachment_data/file/607691/bis-15-148-state-aid-manual-update.pdf" TargetMode="External"/><Relationship Id="rId6" Type="http://schemas.openxmlformats.org/officeDocument/2006/relationships/hyperlink" Target="http://www.evaluationsonline.org.uk/evaluations/Search.do?ui=basic&amp;action=show&amp;id=614" TargetMode="External"/><Relationship Id="rId11" Type="http://schemas.openxmlformats.org/officeDocument/2006/relationships/hyperlink" Target="http://www.evaluationsonline.org.uk/evaluations/Search.do?ui=basic&amp;action=show&amp;id=512" TargetMode="External"/><Relationship Id="rId5" Type="http://schemas.openxmlformats.org/officeDocument/2006/relationships/hyperlink" Target="http://www.evaluationsonline.org.uk/evaluations/Search.do?ui=basic&amp;action=show&amp;id=512" TargetMode="External"/><Relationship Id="rId15" Type="http://schemas.openxmlformats.org/officeDocument/2006/relationships/hyperlink" Target="http://www.evaluationsonline.org.uk/evaluations/Search.do?ui=basic&amp;action=show&amp;id=614" TargetMode="External"/><Relationship Id="rId10" Type="http://schemas.openxmlformats.org/officeDocument/2006/relationships/hyperlink" Target="http://www.privateequitymap.co.uk/" TargetMode="External"/><Relationship Id="rId19" Type="http://schemas.openxmlformats.org/officeDocument/2006/relationships/hyperlink" Target="http://www.evaluationsonline.org.uk/evaluations/Search.do?ui=basic&amp;action=show&amp;id=512" TargetMode="External"/><Relationship Id="rId4" Type="http://schemas.openxmlformats.org/officeDocument/2006/relationships/hyperlink" Target="http://www.evaluationsonline.org.uk/evaluations/Search.do?ui=basic&amp;action=show&amp;id=614" TargetMode="External"/><Relationship Id="rId9" Type="http://schemas.openxmlformats.org/officeDocument/2006/relationships/hyperlink" Target="http://entrepreneurhandbook.co.uk/venture-capitalists/" TargetMode="External"/><Relationship Id="rId14" Type="http://schemas.openxmlformats.org/officeDocument/2006/relationships/hyperlink" Target="https://www.scottish-enterprise.com/services/attract-investment/scottish-european-growth-co-investment-programme/scottish-european-growth-co-investment-programm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10B94D0EC0641B7D651A0A2D56A62" ma:contentTypeVersion="8" ma:contentTypeDescription="Create a new document." ma:contentTypeScope="" ma:versionID="ee7ce5bf0955f37a611446950c9ea352">
  <xsd:schema xmlns:xsd="http://www.w3.org/2001/XMLSchema" xmlns:xs="http://www.w3.org/2001/XMLSchema" xmlns:p="http://schemas.microsoft.com/office/2006/metadata/properties" xmlns:ns2="61b482ec-7b7f-4811-9210-d9b7f2baf574" xmlns:ns3="5c0236c5-800f-4186-8dff-7b2f080b9de5" targetNamespace="http://schemas.microsoft.com/office/2006/metadata/properties" ma:root="true" ma:fieldsID="92ee8c24bc49ffc7409b83e5a114ac3c" ns2:_="" ns3:_="">
    <xsd:import namespace="61b482ec-7b7f-4811-9210-d9b7f2baf574"/>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482ec-7b7f-4811-9210-d9b7f2ba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78371-D23F-4199-AE3F-06327DD3C6A2}">
  <ds:schemaRefs>
    <ds:schemaRef ds:uri="http://schemas.microsoft.com/office/2006/documentManagement/types"/>
    <ds:schemaRef ds:uri="http://schemas.openxmlformats.org/package/2006/metadata/core-properties"/>
    <ds:schemaRef ds:uri="http://schemas.microsoft.com/office/2006/metadata/properties"/>
    <ds:schemaRef ds:uri="61b482ec-7b7f-4811-9210-d9b7f2baf574"/>
    <ds:schemaRef ds:uri="http://purl.org/dc/elements/1.1/"/>
    <ds:schemaRef ds:uri="http://purl.org/dc/terms/"/>
    <ds:schemaRef ds:uri="http://www.w3.org/XML/1998/namespace"/>
    <ds:schemaRef ds:uri="http://schemas.microsoft.com/office/infopath/2007/PartnerControls"/>
    <ds:schemaRef ds:uri="5c0236c5-800f-4186-8dff-7b2f080b9de5"/>
    <ds:schemaRef ds:uri="http://purl.org/dc/dcmitype/"/>
  </ds:schemaRefs>
</ds:datastoreItem>
</file>

<file path=customXml/itemProps2.xml><?xml version="1.0" encoding="utf-8"?>
<ds:datastoreItem xmlns:ds="http://schemas.openxmlformats.org/officeDocument/2006/customXml" ds:itemID="{339C0701-F168-4090-837F-DA6482192498}">
  <ds:schemaRefs>
    <ds:schemaRef ds:uri="http://schemas.microsoft.com/sharepoint/v3/contenttype/forms"/>
  </ds:schemaRefs>
</ds:datastoreItem>
</file>

<file path=customXml/itemProps3.xml><?xml version="1.0" encoding="utf-8"?>
<ds:datastoreItem xmlns:ds="http://schemas.openxmlformats.org/officeDocument/2006/customXml" ds:itemID="{BEB96053-683C-4DBC-AED4-E1B3B11E9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482ec-7b7f-4811-9210-d9b7f2baf574"/>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EE30D-7CFB-4386-8F49-6EE73CB0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14874</Words>
  <Characters>77199</Characters>
  <Application>Microsoft Office Word</Application>
  <DocSecurity>4</DocSecurity>
  <Lines>2144</Lines>
  <Paragraphs>634</Paragraphs>
  <ScaleCrop>false</ScaleCrop>
  <HeadingPairs>
    <vt:vector size="2" baseType="variant">
      <vt:variant>
        <vt:lpstr>Title</vt:lpstr>
      </vt:variant>
      <vt:variant>
        <vt:i4>1</vt:i4>
      </vt:variant>
    </vt:vector>
  </HeadingPairs>
  <TitlesOfParts>
    <vt:vector size="1" baseType="lpstr">
      <vt:lpstr/>
    </vt:vector>
  </TitlesOfParts>
  <Company>Scottish Enterprise</Company>
  <LinksUpToDate>false</LinksUpToDate>
  <CharactersWithSpaces>91439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Haytok</dc:creator>
  <cp:lastModifiedBy>Heather Cameron</cp:lastModifiedBy>
  <cp:revision>2</cp:revision>
  <cp:lastPrinted>2018-02-27T10:59:00Z</cp:lastPrinted>
  <dcterms:created xsi:type="dcterms:W3CDTF">2018-10-17T14:25:00Z</dcterms:created>
  <dcterms:modified xsi:type="dcterms:W3CDTF">2018-10-17T14:25:00Z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0x010100B4110B94D0EC0641B7D651A0A2D56A62</vt:lpwstr>
  </property>
  <property fmtid="{D5CDD505-2E9C-101B-9397-08002B2CF9AE}" pid="3" name="Order">
    <vt:r8>100</vt:r8>
  </property>
</Properties>
</file>